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4C0" w:rsidRDefault="00F50626" w:rsidP="00CB7DC8">
      <w:pPr>
        <w:pStyle w:val="Default"/>
        <w:spacing w:line="480" w:lineRule="auto"/>
        <w:jc w:val="both"/>
        <w:rPr>
          <w:rFonts w:ascii="Century Gothic" w:hAnsi="Century Gothic"/>
          <w:b/>
          <w:bCs/>
        </w:rPr>
      </w:pPr>
      <w:r>
        <w:rPr>
          <w:rFonts w:ascii="Century Gothic" w:hAnsi="Century Gothic"/>
          <w:b/>
          <w:bCs/>
        </w:rPr>
        <w:t xml:space="preserve">LEVANTAMENTO FITOSSOCIOLÓGICO DE PLANTASDANINHAS EM ÁREA CULTIVADA COM DIFERENTES </w:t>
      </w:r>
      <w:r w:rsidR="00AC75D2">
        <w:rPr>
          <w:rFonts w:ascii="Century Gothic" w:hAnsi="Century Gothic"/>
          <w:b/>
          <w:bCs/>
        </w:rPr>
        <w:t xml:space="preserve">PLANTAS DE </w:t>
      </w:r>
      <w:r>
        <w:rPr>
          <w:rFonts w:ascii="Century Gothic" w:hAnsi="Century Gothic"/>
          <w:b/>
          <w:bCs/>
        </w:rPr>
        <w:t>COBERTURA DE VERÃO</w:t>
      </w:r>
    </w:p>
    <w:p w:rsidR="00672147" w:rsidRDefault="00672147" w:rsidP="00CB7DC8">
      <w:pPr>
        <w:pStyle w:val="Default"/>
        <w:spacing w:line="480" w:lineRule="auto"/>
        <w:jc w:val="both"/>
        <w:rPr>
          <w:rFonts w:ascii="Century Gothic" w:hAnsi="Century Gothic"/>
          <w:b/>
          <w:bCs/>
        </w:rPr>
      </w:pPr>
    </w:p>
    <w:p w:rsidR="00F50626" w:rsidRDefault="00E14482" w:rsidP="00CB7DC8">
      <w:pPr>
        <w:pStyle w:val="Default"/>
        <w:spacing w:line="480" w:lineRule="auto"/>
        <w:rPr>
          <w:rFonts w:ascii="Century Gothic" w:hAnsi="Century Gothic"/>
          <w:b/>
          <w:bCs/>
        </w:rPr>
      </w:pPr>
      <w:r>
        <w:rPr>
          <w:rFonts w:ascii="Century Gothic" w:hAnsi="Century Gothic"/>
          <w:b/>
          <w:bCs/>
        </w:rPr>
        <w:t>Resumo</w:t>
      </w:r>
    </w:p>
    <w:p w:rsidR="00672147" w:rsidRDefault="00672147" w:rsidP="00CB7DC8">
      <w:pPr>
        <w:pStyle w:val="Default"/>
        <w:spacing w:line="480" w:lineRule="auto"/>
        <w:rPr>
          <w:rFonts w:ascii="Century Gothic" w:hAnsi="Century Gothic"/>
          <w:b/>
          <w:bCs/>
        </w:rPr>
      </w:pPr>
    </w:p>
    <w:p w:rsidR="00F50626" w:rsidRDefault="00F50626" w:rsidP="00CB7DC8">
      <w:pPr>
        <w:pStyle w:val="Default"/>
        <w:spacing w:line="480" w:lineRule="auto"/>
        <w:jc w:val="both"/>
        <w:rPr>
          <w:rStyle w:val="st1"/>
          <w:rFonts w:ascii="Century Gothic" w:hAnsi="Century Gothic"/>
          <w:bCs/>
          <w:color w:val="00000A"/>
        </w:rPr>
      </w:pPr>
      <w:r>
        <w:rPr>
          <w:rFonts w:ascii="Century Gothic" w:hAnsi="Century Gothic"/>
        </w:rPr>
        <w:t xml:space="preserve">Dentre as medidas culturais adotadas para o manejo de plantas daninhas, a utilização de plantas </w:t>
      </w:r>
      <w:r w:rsidR="003E0B65">
        <w:rPr>
          <w:rFonts w:ascii="Century Gothic" w:hAnsi="Century Gothic"/>
        </w:rPr>
        <w:t>de</w:t>
      </w:r>
      <w:r>
        <w:rPr>
          <w:rFonts w:ascii="Century Gothic" w:hAnsi="Century Gothic"/>
        </w:rPr>
        <w:t xml:space="preserve"> cobertura do solo</w:t>
      </w:r>
      <w:r w:rsidR="00886E44">
        <w:rPr>
          <w:rFonts w:ascii="Century Gothic" w:hAnsi="Century Gothic"/>
        </w:rPr>
        <w:t>,</w:t>
      </w:r>
      <w:r>
        <w:rPr>
          <w:rFonts w:ascii="Century Gothic" w:hAnsi="Century Gothic"/>
        </w:rPr>
        <w:t xml:space="preserve"> em sistema de semeadura direta</w:t>
      </w:r>
      <w:r w:rsidR="00886E44">
        <w:rPr>
          <w:rFonts w:ascii="Century Gothic" w:hAnsi="Century Gothic"/>
        </w:rPr>
        <w:t>,</w:t>
      </w:r>
      <w:r>
        <w:rPr>
          <w:rFonts w:ascii="Century Gothic" w:hAnsi="Century Gothic"/>
        </w:rPr>
        <w:t xml:space="preserve"> é uma prática que apresenta efeitos positivos. </w:t>
      </w:r>
      <w:r>
        <w:rPr>
          <w:rFonts w:ascii="Century Gothic" w:hAnsi="Century Gothic"/>
          <w:bCs/>
        </w:rPr>
        <w:t xml:space="preserve">O </w:t>
      </w:r>
      <w:r>
        <w:rPr>
          <w:rFonts w:ascii="Century Gothic" w:hAnsi="Century Gothic"/>
        </w:rPr>
        <w:t>presente estudo teve como objetivo avaliar a capacidade supressiva de plantas de cobertura cultivadas no verão, sobre a emergência de plantas daninhas.</w:t>
      </w:r>
      <w:r>
        <w:rPr>
          <w:rFonts w:ascii="Century Gothic" w:hAnsi="Century Gothic"/>
          <w:color w:val="00000A"/>
        </w:rPr>
        <w:t>O delineamento experimental foi de faixas, com unidades experimentais de 3,0</w:t>
      </w:r>
      <w:r w:rsidR="00886E44">
        <w:rPr>
          <w:rFonts w:ascii="Century Gothic" w:hAnsi="Century Gothic"/>
          <w:color w:val="00000A"/>
        </w:rPr>
        <w:t>m</w:t>
      </w:r>
      <w:r>
        <w:rPr>
          <w:rFonts w:ascii="Century Gothic" w:hAnsi="Century Gothic"/>
          <w:color w:val="00000A"/>
        </w:rPr>
        <w:t xml:space="preserve"> x 4,0m, distribuídas al</w:t>
      </w:r>
      <w:r w:rsidR="00D14ED8">
        <w:rPr>
          <w:rFonts w:ascii="Century Gothic" w:hAnsi="Century Gothic"/>
          <w:color w:val="00000A"/>
        </w:rPr>
        <w:t>eatoriamente</w:t>
      </w:r>
      <w:r>
        <w:rPr>
          <w:rFonts w:ascii="Century Gothic" w:hAnsi="Century Gothic"/>
          <w:color w:val="00000A"/>
        </w:rPr>
        <w:t xml:space="preserve">. Os tratamentos foram constituídos por espécies de cobertura, sendo </w:t>
      </w:r>
      <w:r w:rsidR="00EB5CFF">
        <w:rPr>
          <w:rFonts w:ascii="Century Gothic" w:hAnsi="Century Gothic"/>
          <w:color w:val="00000A"/>
        </w:rPr>
        <w:t>18</w:t>
      </w:r>
      <w:r>
        <w:rPr>
          <w:rFonts w:ascii="Century Gothic" w:hAnsi="Century Gothic"/>
          <w:color w:val="00000A"/>
        </w:rPr>
        <w:t xml:space="preserve"> pertencentes à família Fabaceae, 7 à família Poaceae e </w:t>
      </w:r>
      <w:r w:rsidR="004A4A2A">
        <w:rPr>
          <w:rFonts w:ascii="Century Gothic" w:hAnsi="Century Gothic"/>
          <w:color w:val="00000A"/>
        </w:rPr>
        <w:t xml:space="preserve">uma da </w:t>
      </w:r>
      <w:r>
        <w:rPr>
          <w:rFonts w:ascii="Century Gothic" w:hAnsi="Century Gothic"/>
          <w:color w:val="00000A"/>
        </w:rPr>
        <w:t>família Asteraceae, perfazendo 2</w:t>
      </w:r>
      <w:r w:rsidR="00E91F8E">
        <w:rPr>
          <w:rFonts w:ascii="Century Gothic" w:hAnsi="Century Gothic"/>
          <w:color w:val="00000A"/>
        </w:rPr>
        <w:t>6</w:t>
      </w:r>
      <w:r>
        <w:rPr>
          <w:rFonts w:ascii="Century Gothic" w:hAnsi="Century Gothic"/>
          <w:color w:val="00000A"/>
        </w:rPr>
        <w:t xml:space="preserve"> espécies de plantas de cobertura de verão, totalizando 2</w:t>
      </w:r>
      <w:r w:rsidR="00EB5CFF">
        <w:rPr>
          <w:rFonts w:ascii="Century Gothic" w:hAnsi="Century Gothic"/>
          <w:color w:val="00000A"/>
        </w:rPr>
        <w:t>6</w:t>
      </w:r>
      <w:r>
        <w:rPr>
          <w:rFonts w:ascii="Century Gothic" w:hAnsi="Century Gothic"/>
          <w:color w:val="00000A"/>
        </w:rPr>
        <w:t xml:space="preserve"> tratamentos. </w:t>
      </w:r>
      <w:r w:rsidR="00766624">
        <w:rPr>
          <w:rStyle w:val="st1"/>
          <w:rFonts w:ascii="Century Gothic" w:hAnsi="Century Gothic"/>
          <w:bCs/>
          <w:color w:val="00000A"/>
        </w:rPr>
        <w:t xml:space="preserve">As plantas daninhas de maior importância ocorrentes foram </w:t>
      </w:r>
      <w:r w:rsidR="00766624">
        <w:rPr>
          <w:rStyle w:val="st1"/>
          <w:rFonts w:ascii="Century Gothic" w:hAnsi="Century Gothic"/>
          <w:bCs/>
          <w:i/>
          <w:color w:val="00000A"/>
        </w:rPr>
        <w:t>Raphanus</w:t>
      </w:r>
      <w:r w:rsidR="00196E3A">
        <w:rPr>
          <w:rStyle w:val="st1"/>
          <w:rFonts w:ascii="Century Gothic" w:hAnsi="Century Gothic"/>
          <w:bCs/>
          <w:i/>
          <w:color w:val="00000A"/>
        </w:rPr>
        <w:t xml:space="preserve"> </w:t>
      </w:r>
      <w:r w:rsidR="00766624">
        <w:rPr>
          <w:rStyle w:val="st1"/>
          <w:rFonts w:ascii="Century Gothic" w:hAnsi="Century Gothic"/>
          <w:bCs/>
          <w:color w:val="00000A"/>
        </w:rPr>
        <w:t xml:space="preserve">spp. </w:t>
      </w:r>
      <w:r w:rsidR="00196E3A">
        <w:rPr>
          <w:rStyle w:val="st1"/>
          <w:rFonts w:ascii="Century Gothic" w:hAnsi="Century Gothic"/>
          <w:bCs/>
          <w:color w:val="00000A"/>
        </w:rPr>
        <w:t xml:space="preserve">E </w:t>
      </w:r>
      <w:r w:rsidR="00766624">
        <w:rPr>
          <w:rStyle w:val="st1"/>
          <w:rFonts w:ascii="Century Gothic" w:hAnsi="Century Gothic"/>
          <w:bCs/>
          <w:i/>
          <w:color w:val="00000A"/>
        </w:rPr>
        <w:t>Conyza</w:t>
      </w:r>
      <w:r w:rsidR="00196E3A">
        <w:rPr>
          <w:rStyle w:val="st1"/>
          <w:rFonts w:ascii="Century Gothic" w:hAnsi="Century Gothic"/>
          <w:bCs/>
          <w:i/>
          <w:color w:val="00000A"/>
        </w:rPr>
        <w:t xml:space="preserve"> </w:t>
      </w:r>
      <w:r w:rsidR="00766624">
        <w:rPr>
          <w:rStyle w:val="st1"/>
          <w:rFonts w:ascii="Century Gothic" w:hAnsi="Century Gothic"/>
          <w:bCs/>
          <w:i/>
          <w:color w:val="00000A"/>
        </w:rPr>
        <w:t>bonariensis</w:t>
      </w:r>
      <w:r w:rsidR="00766624">
        <w:rPr>
          <w:rStyle w:val="st1"/>
          <w:rFonts w:ascii="Century Gothic" w:hAnsi="Century Gothic"/>
          <w:bCs/>
          <w:color w:val="00000A"/>
        </w:rPr>
        <w:t>, ambas de suma importância nos sistemas de produção agrícola.</w:t>
      </w:r>
      <w:r w:rsidR="00196E3A">
        <w:rPr>
          <w:rStyle w:val="st1"/>
          <w:rFonts w:ascii="Century Gothic" w:hAnsi="Century Gothic"/>
          <w:bCs/>
          <w:color w:val="00000A"/>
        </w:rPr>
        <w:t xml:space="preserve"> </w:t>
      </w:r>
      <w:r>
        <w:rPr>
          <w:rStyle w:val="st1"/>
          <w:rFonts w:ascii="Century Gothic" w:hAnsi="Century Gothic"/>
          <w:bCs/>
          <w:color w:val="00000A"/>
        </w:rPr>
        <w:t>O capim-andropogon consistiu no melhor tratamento supressor na germinação e emergência das plantas daninhas da área em estudo. A mucuna anã foi a</w:t>
      </w:r>
      <w:r w:rsidR="00196E3A">
        <w:rPr>
          <w:rStyle w:val="st1"/>
          <w:rFonts w:ascii="Century Gothic" w:hAnsi="Century Gothic"/>
          <w:bCs/>
          <w:color w:val="00000A"/>
        </w:rPr>
        <w:t xml:space="preserve"> </w:t>
      </w:r>
      <w:r w:rsidR="004A4A2A">
        <w:rPr>
          <w:rStyle w:val="st1"/>
          <w:rFonts w:ascii="Century Gothic" w:hAnsi="Century Gothic"/>
          <w:bCs/>
          <w:color w:val="00000A"/>
        </w:rPr>
        <w:t xml:space="preserve">planta de </w:t>
      </w:r>
      <w:r>
        <w:rPr>
          <w:rStyle w:val="st1"/>
          <w:rFonts w:ascii="Century Gothic" w:hAnsi="Century Gothic"/>
          <w:bCs/>
          <w:color w:val="00000A"/>
        </w:rPr>
        <w:t>cobertura que p</w:t>
      </w:r>
      <w:r w:rsidR="00AC75D2">
        <w:rPr>
          <w:rStyle w:val="st1"/>
          <w:rFonts w:ascii="Century Gothic" w:hAnsi="Century Gothic"/>
          <w:bCs/>
          <w:color w:val="00000A"/>
        </w:rPr>
        <w:t>ermitiu</w:t>
      </w:r>
      <w:r>
        <w:rPr>
          <w:rStyle w:val="st1"/>
          <w:rFonts w:ascii="Century Gothic" w:hAnsi="Century Gothic"/>
          <w:bCs/>
          <w:color w:val="00000A"/>
        </w:rPr>
        <w:t xml:space="preserve"> o estabelecimento de elevada quantidade de plantas daninhas. </w:t>
      </w:r>
    </w:p>
    <w:p w:rsidR="00672147" w:rsidRDefault="00672147" w:rsidP="00CB7DC8">
      <w:pPr>
        <w:pStyle w:val="Default"/>
        <w:spacing w:line="480" w:lineRule="auto"/>
        <w:jc w:val="both"/>
        <w:rPr>
          <w:rStyle w:val="st1"/>
          <w:rFonts w:ascii="Century Gothic" w:hAnsi="Century Gothic"/>
          <w:bCs/>
          <w:color w:val="00000A"/>
        </w:rPr>
      </w:pPr>
    </w:p>
    <w:p w:rsidR="00F50626" w:rsidRDefault="00F50626" w:rsidP="00CB7DC8">
      <w:pPr>
        <w:pStyle w:val="Default"/>
        <w:spacing w:line="480" w:lineRule="auto"/>
        <w:jc w:val="both"/>
        <w:rPr>
          <w:rStyle w:val="st1"/>
          <w:rFonts w:ascii="Century Gothic" w:hAnsi="Century Gothic"/>
          <w:bCs/>
          <w:color w:val="00000A"/>
        </w:rPr>
      </w:pPr>
      <w:r>
        <w:rPr>
          <w:rStyle w:val="st1"/>
          <w:rFonts w:ascii="Century Gothic" w:hAnsi="Century Gothic"/>
          <w:b/>
          <w:bCs/>
          <w:color w:val="00000A"/>
        </w:rPr>
        <w:t xml:space="preserve">Palavras-chave: </w:t>
      </w:r>
      <w:r>
        <w:rPr>
          <w:rStyle w:val="st1"/>
          <w:rFonts w:ascii="Century Gothic" w:hAnsi="Century Gothic"/>
          <w:bCs/>
          <w:color w:val="00000A"/>
        </w:rPr>
        <w:t xml:space="preserve">levantamento fitossociológico; cobertura vegetal; </w:t>
      </w:r>
      <w:r>
        <w:rPr>
          <w:rStyle w:val="st1"/>
          <w:rFonts w:ascii="Century Gothic" w:hAnsi="Century Gothic"/>
          <w:bCs/>
          <w:i/>
          <w:color w:val="00000A"/>
        </w:rPr>
        <w:t>Raphanus</w:t>
      </w:r>
      <w:r>
        <w:rPr>
          <w:rStyle w:val="st1"/>
          <w:rFonts w:ascii="Century Gothic" w:hAnsi="Century Gothic"/>
          <w:bCs/>
          <w:color w:val="00000A"/>
        </w:rPr>
        <w:t xml:space="preserve"> spp.;</w:t>
      </w:r>
      <w:r w:rsidR="00196E3A">
        <w:rPr>
          <w:rStyle w:val="st1"/>
          <w:rFonts w:ascii="Century Gothic" w:hAnsi="Century Gothic"/>
          <w:bCs/>
          <w:color w:val="00000A"/>
        </w:rPr>
        <w:t xml:space="preserve"> </w:t>
      </w:r>
      <w:r>
        <w:rPr>
          <w:rStyle w:val="st1"/>
          <w:rFonts w:ascii="Century Gothic" w:hAnsi="Century Gothic"/>
          <w:bCs/>
          <w:i/>
          <w:color w:val="00000A"/>
        </w:rPr>
        <w:t>Conyza</w:t>
      </w:r>
      <w:r w:rsidR="00196E3A">
        <w:rPr>
          <w:rStyle w:val="st1"/>
          <w:rFonts w:ascii="Century Gothic" w:hAnsi="Century Gothic"/>
          <w:bCs/>
          <w:i/>
          <w:color w:val="00000A"/>
        </w:rPr>
        <w:t xml:space="preserve"> </w:t>
      </w:r>
      <w:r>
        <w:rPr>
          <w:rStyle w:val="st1"/>
          <w:rFonts w:ascii="Century Gothic" w:hAnsi="Century Gothic"/>
          <w:bCs/>
          <w:i/>
          <w:color w:val="00000A"/>
        </w:rPr>
        <w:t>bonariensis</w:t>
      </w:r>
      <w:r>
        <w:rPr>
          <w:rStyle w:val="st1"/>
          <w:rFonts w:ascii="Century Gothic" w:hAnsi="Century Gothic"/>
          <w:bCs/>
          <w:color w:val="00000A"/>
        </w:rPr>
        <w:t>; capim-adropogon; mucuna anã.</w:t>
      </w:r>
    </w:p>
    <w:p w:rsidR="00672147" w:rsidRDefault="00672147" w:rsidP="00CB7DC8">
      <w:pPr>
        <w:pStyle w:val="Default"/>
        <w:spacing w:line="480" w:lineRule="auto"/>
        <w:jc w:val="both"/>
        <w:rPr>
          <w:rStyle w:val="st1"/>
          <w:rFonts w:ascii="Century Gothic" w:hAnsi="Century Gothic"/>
          <w:bCs/>
          <w:color w:val="00000A"/>
        </w:rPr>
      </w:pPr>
    </w:p>
    <w:p w:rsidR="00E14482" w:rsidRDefault="003B1207" w:rsidP="00CB7DC8">
      <w:pPr>
        <w:pStyle w:val="Default"/>
        <w:spacing w:line="480" w:lineRule="auto"/>
        <w:jc w:val="both"/>
        <w:rPr>
          <w:rFonts w:ascii="Century Gothic" w:hAnsi="Century Gothic"/>
          <w:b/>
          <w:color w:val="auto"/>
          <w:lang w:val="en-US"/>
        </w:rPr>
      </w:pPr>
      <w:r w:rsidRPr="00E14482">
        <w:rPr>
          <w:rFonts w:ascii="Century Gothic" w:hAnsi="Century Gothic"/>
          <w:b/>
          <w:color w:val="auto"/>
          <w:lang w:val="en-US"/>
        </w:rPr>
        <w:lastRenderedPageBreak/>
        <w:t xml:space="preserve">WEED PHYTOSOCIOLOGICAL STUDY IN AREA CULTIVATED WITH DIFFERENT SUMMER COVERAGE PLANS </w:t>
      </w:r>
    </w:p>
    <w:p w:rsidR="00672147" w:rsidRPr="00E14482" w:rsidRDefault="00672147" w:rsidP="00CB7DC8">
      <w:pPr>
        <w:pStyle w:val="Default"/>
        <w:spacing w:line="480" w:lineRule="auto"/>
        <w:jc w:val="both"/>
        <w:rPr>
          <w:rFonts w:ascii="Century Gothic" w:hAnsi="Century Gothic"/>
          <w:b/>
          <w:color w:val="auto"/>
          <w:lang w:val="en-US"/>
        </w:rPr>
      </w:pPr>
    </w:p>
    <w:p w:rsidR="00F50626" w:rsidRDefault="00E14482" w:rsidP="00CB7DC8">
      <w:pPr>
        <w:pStyle w:val="Default"/>
        <w:spacing w:line="480" w:lineRule="auto"/>
        <w:jc w:val="both"/>
        <w:rPr>
          <w:rFonts w:ascii="Century Gothic" w:hAnsi="Century Gothic"/>
          <w:b/>
          <w:lang w:val="en-US"/>
        </w:rPr>
      </w:pPr>
      <w:r w:rsidRPr="000A64EE">
        <w:rPr>
          <w:rFonts w:ascii="Century Gothic" w:hAnsi="Century Gothic"/>
          <w:b/>
          <w:lang w:val="en-US"/>
        </w:rPr>
        <w:t>Abstract</w:t>
      </w:r>
    </w:p>
    <w:p w:rsidR="00672147" w:rsidRPr="000A64EE" w:rsidRDefault="00672147" w:rsidP="00CB7DC8">
      <w:pPr>
        <w:pStyle w:val="Default"/>
        <w:spacing w:line="480" w:lineRule="auto"/>
        <w:jc w:val="both"/>
        <w:rPr>
          <w:rFonts w:ascii="Century Gothic" w:hAnsi="Century Gothic"/>
          <w:b/>
          <w:lang w:val="en-US"/>
        </w:rPr>
      </w:pPr>
    </w:p>
    <w:p w:rsidR="00196E3A" w:rsidRDefault="00196E3A" w:rsidP="00196E3A">
      <w:pPr>
        <w:spacing w:line="480" w:lineRule="auto"/>
        <w:jc w:val="both"/>
        <w:rPr>
          <w:rFonts w:ascii="Century Gothic" w:hAnsi="Century Gothic" w:cs="Arial"/>
          <w:lang w:val="en-US"/>
        </w:rPr>
      </w:pPr>
      <w:r>
        <w:rPr>
          <w:rStyle w:val="hps"/>
          <w:rFonts w:ascii="Century Gothic" w:hAnsi="Century Gothic" w:cs="Arial"/>
          <w:lang w:val="en-US"/>
        </w:rPr>
        <w:t>Among the measures adopted for the cultural weed management</w:t>
      </w:r>
      <w:r>
        <w:rPr>
          <w:rFonts w:ascii="Century Gothic" w:hAnsi="Century Gothic" w:cs="Arial"/>
          <w:lang w:val="en-US"/>
        </w:rPr>
        <w:t xml:space="preserve">, </w:t>
      </w:r>
      <w:r>
        <w:rPr>
          <w:rStyle w:val="hps"/>
          <w:rFonts w:ascii="Century Gothic" w:hAnsi="Century Gothic" w:cs="Arial"/>
          <w:lang w:val="en-US"/>
        </w:rPr>
        <w:t>the use of plants ascover crops in no tillage system is a practice that has positive effects. The present study ai med to evaluate the ability of suppressive cover crops cultivated in summer</w:t>
      </w:r>
      <w:r>
        <w:rPr>
          <w:rFonts w:ascii="Century Gothic" w:hAnsi="Century Gothic" w:cs="Arial"/>
          <w:lang w:val="en-US"/>
        </w:rPr>
        <w:t xml:space="preserve">, </w:t>
      </w:r>
      <w:r>
        <w:rPr>
          <w:rStyle w:val="hps"/>
          <w:rFonts w:ascii="Century Gothic" w:hAnsi="Century Gothic" w:cs="Arial"/>
          <w:lang w:val="en-US"/>
        </w:rPr>
        <w:t>on the emergence ofweeds</w:t>
      </w:r>
      <w:r>
        <w:rPr>
          <w:rFonts w:ascii="Century Gothic" w:hAnsi="Century Gothic" w:cs="Arial"/>
          <w:lang w:val="en-US"/>
        </w:rPr>
        <w:t xml:space="preserve">. </w:t>
      </w:r>
      <w:r>
        <w:rPr>
          <w:rStyle w:val="hps"/>
          <w:rFonts w:ascii="Century Gothic" w:hAnsi="Century Gothic" w:cs="Arial"/>
          <w:lang w:val="en-US"/>
        </w:rPr>
        <w:t>The experiment was arrangedin strips with experimental unitsof 3.0x4.0 m</w:t>
      </w:r>
      <w:r>
        <w:rPr>
          <w:rFonts w:ascii="Century Gothic" w:hAnsi="Century Gothic" w:cs="Arial"/>
          <w:lang w:val="en-US"/>
        </w:rPr>
        <w:t xml:space="preserve">, </w:t>
      </w:r>
      <w:r>
        <w:rPr>
          <w:rStyle w:val="hps"/>
          <w:rFonts w:ascii="Century Gothic" w:hAnsi="Century Gothic" w:cs="Arial"/>
          <w:lang w:val="en-US"/>
        </w:rPr>
        <w:t>randomly distributed</w:t>
      </w:r>
      <w:r>
        <w:rPr>
          <w:rFonts w:ascii="Century Gothic" w:hAnsi="Century Gothic" w:cs="Arial"/>
          <w:lang w:val="en-US"/>
        </w:rPr>
        <w:t xml:space="preserve">, </w:t>
      </w:r>
      <w:r>
        <w:rPr>
          <w:rStyle w:val="hps"/>
          <w:rFonts w:ascii="Century Gothic" w:hAnsi="Century Gothic" w:cs="Arial"/>
          <w:lang w:val="en-US"/>
        </w:rPr>
        <w:t>with two replications</w:t>
      </w:r>
      <w:r>
        <w:rPr>
          <w:rFonts w:ascii="Century Gothic" w:hAnsi="Century Gothic" w:cs="Arial"/>
          <w:lang w:val="en-US"/>
        </w:rPr>
        <w:t xml:space="preserve">. </w:t>
      </w:r>
      <w:r>
        <w:rPr>
          <w:rStyle w:val="hps"/>
          <w:rFonts w:ascii="Century Gothic" w:hAnsi="Century Gothic" w:cs="Arial"/>
          <w:lang w:val="en-US"/>
        </w:rPr>
        <w:t>The treatments consisted of cover crops</w:t>
      </w:r>
      <w:r>
        <w:rPr>
          <w:rFonts w:ascii="Century Gothic" w:hAnsi="Century Gothic" w:cs="Arial"/>
          <w:lang w:val="en-US"/>
        </w:rPr>
        <w:t xml:space="preserve">, 18 </w:t>
      </w:r>
      <w:r>
        <w:rPr>
          <w:rStyle w:val="hps"/>
          <w:rFonts w:ascii="Century Gothic" w:hAnsi="Century Gothic" w:cs="Arial"/>
          <w:lang w:val="en-US"/>
        </w:rPr>
        <w:t>belonging to the family Fabaceae</w:t>
      </w:r>
      <w:r>
        <w:rPr>
          <w:rFonts w:ascii="Century Gothic" w:hAnsi="Century Gothic" w:cs="Arial"/>
          <w:lang w:val="en-US"/>
        </w:rPr>
        <w:t xml:space="preserve">, 7 to </w:t>
      </w:r>
      <w:r>
        <w:rPr>
          <w:rStyle w:val="hps"/>
          <w:rFonts w:ascii="Century Gothic" w:hAnsi="Century Gothic" w:cs="Arial"/>
          <w:lang w:val="en-US"/>
        </w:rPr>
        <w:t>Poaceae and 1 to the Asteraceae family</w:t>
      </w:r>
      <w:r>
        <w:rPr>
          <w:rFonts w:ascii="Century Gothic" w:hAnsi="Century Gothic" w:cs="Arial"/>
          <w:lang w:val="en-US"/>
        </w:rPr>
        <w:t xml:space="preserve">, comprising </w:t>
      </w:r>
      <w:r>
        <w:rPr>
          <w:rStyle w:val="hps"/>
          <w:rFonts w:ascii="Century Gothic" w:hAnsi="Century Gothic" w:cs="Arial"/>
          <w:lang w:val="en-US"/>
        </w:rPr>
        <w:t>28 species of summer cover crops</w:t>
      </w:r>
      <w:r>
        <w:rPr>
          <w:rFonts w:ascii="Century Gothic" w:hAnsi="Century Gothic" w:cs="Arial"/>
          <w:lang w:val="en-US"/>
        </w:rPr>
        <w:t xml:space="preserve">, totaling </w:t>
      </w:r>
      <w:r>
        <w:rPr>
          <w:rStyle w:val="hps"/>
          <w:rFonts w:ascii="Century Gothic" w:hAnsi="Century Gothic" w:cs="Arial"/>
          <w:lang w:val="en-US"/>
        </w:rPr>
        <w:t>26 treatments</w:t>
      </w:r>
      <w:r>
        <w:rPr>
          <w:rFonts w:ascii="Century Gothic" w:hAnsi="Century Gothic" w:cs="Arial"/>
          <w:lang w:val="en-US"/>
        </w:rPr>
        <w:t xml:space="preserve">. </w:t>
      </w:r>
      <w:r>
        <w:rPr>
          <w:rStyle w:val="hps"/>
          <w:rFonts w:ascii="Century Gothic" w:hAnsi="Century Gothic" w:cs="Arial"/>
          <w:lang w:val="en-US"/>
        </w:rPr>
        <w:t xml:space="preserve">The weeds  of higher  importance were </w:t>
      </w:r>
      <w:r>
        <w:rPr>
          <w:rStyle w:val="hps"/>
          <w:rFonts w:ascii="Century Gothic" w:hAnsi="Century Gothic" w:cs="Arial"/>
          <w:i/>
          <w:lang w:val="en-US"/>
        </w:rPr>
        <w:t xml:space="preserve">Raphanus </w:t>
      </w:r>
      <w:r>
        <w:rPr>
          <w:rFonts w:ascii="Century Gothic" w:hAnsi="Century Gothic" w:cs="Arial"/>
          <w:lang w:val="en-US"/>
        </w:rPr>
        <w:t xml:space="preserve">spp. </w:t>
      </w:r>
      <w:r>
        <w:rPr>
          <w:rStyle w:val="hps"/>
          <w:rFonts w:ascii="Century Gothic" w:hAnsi="Century Gothic" w:cs="Arial"/>
          <w:lang w:val="en-US"/>
        </w:rPr>
        <w:t xml:space="preserve">and </w:t>
      </w:r>
      <w:r>
        <w:rPr>
          <w:rStyle w:val="hps"/>
          <w:rFonts w:ascii="Century Gothic" w:hAnsi="Century Gothic" w:cs="Arial"/>
          <w:i/>
          <w:lang w:val="en-US"/>
        </w:rPr>
        <w:t>Conyza bonariensis</w:t>
      </w:r>
      <w:r>
        <w:rPr>
          <w:rFonts w:ascii="Century Gothic" w:hAnsi="Century Gothic" w:cs="Arial"/>
          <w:lang w:val="en-US"/>
        </w:rPr>
        <w:t xml:space="preserve">, </w:t>
      </w:r>
      <w:r>
        <w:rPr>
          <w:rStyle w:val="hps"/>
          <w:rFonts w:ascii="Century Gothic" w:hAnsi="Century Gothic" w:cs="Arial"/>
          <w:lang w:val="en-US"/>
        </w:rPr>
        <w:t>both very important in agricultural production systems</w:t>
      </w:r>
      <w:r>
        <w:rPr>
          <w:rFonts w:ascii="Century Gothic" w:hAnsi="Century Gothic" w:cs="Arial"/>
          <w:lang w:val="en-US"/>
        </w:rPr>
        <w:t xml:space="preserve">. </w:t>
      </w:r>
      <w:r>
        <w:rPr>
          <w:rStyle w:val="hps"/>
          <w:rFonts w:ascii="Century Gothic" w:hAnsi="Century Gothic" w:cs="Arial"/>
          <w:lang w:val="en-US"/>
        </w:rPr>
        <w:t>The grass andropogon consisted in the best treatment suppressing the germination and emergence of weeds in the studied area</w:t>
      </w:r>
      <w:r>
        <w:rPr>
          <w:rFonts w:ascii="Century Gothic" w:hAnsi="Century Gothic" w:cs="Arial"/>
          <w:lang w:val="en-US"/>
        </w:rPr>
        <w:t xml:space="preserve">. Dwarf </w:t>
      </w:r>
      <w:r>
        <w:rPr>
          <w:rStyle w:val="hps"/>
          <w:rFonts w:ascii="Century Gothic" w:hAnsi="Century Gothic" w:cs="Arial"/>
          <w:lang w:val="en-US"/>
        </w:rPr>
        <w:t xml:space="preserve">Mucuna </w:t>
      </w:r>
      <w:r>
        <w:rPr>
          <w:rFonts w:ascii="Century Gothic" w:hAnsi="Century Gothic" w:cs="Arial"/>
          <w:lang w:val="en-US"/>
        </w:rPr>
        <w:t>was</w:t>
      </w:r>
      <w:r>
        <w:rPr>
          <w:rStyle w:val="hps"/>
          <w:rFonts w:ascii="Century Gothic" w:hAnsi="Century Gothic" w:cs="Arial"/>
          <w:lang w:val="en-US"/>
        </w:rPr>
        <w:t>the coverage that provided high establishment of weeds</w:t>
      </w:r>
      <w:r>
        <w:rPr>
          <w:rFonts w:ascii="Century Gothic" w:hAnsi="Century Gothic" w:cs="Arial"/>
          <w:lang w:val="en-US"/>
        </w:rPr>
        <w:t xml:space="preserve">. </w:t>
      </w:r>
    </w:p>
    <w:p w:rsidR="00672147" w:rsidRDefault="00672147" w:rsidP="00CB7DC8">
      <w:pPr>
        <w:spacing w:line="480" w:lineRule="auto"/>
        <w:ind w:right="-1"/>
        <w:jc w:val="both"/>
        <w:rPr>
          <w:rFonts w:ascii="Century Gothic" w:hAnsi="Century Gothic" w:cs="Arial"/>
          <w:b/>
          <w:lang w:val="en-US"/>
        </w:rPr>
      </w:pPr>
    </w:p>
    <w:p w:rsidR="00F50626" w:rsidRDefault="00F50626" w:rsidP="00CB7DC8">
      <w:pPr>
        <w:spacing w:line="480" w:lineRule="auto"/>
        <w:ind w:right="-1"/>
        <w:jc w:val="both"/>
        <w:rPr>
          <w:rFonts w:ascii="Century Gothic" w:hAnsi="Century Gothic" w:cs="Arial"/>
          <w:lang w:val="en-US"/>
        </w:rPr>
      </w:pPr>
      <w:r>
        <w:rPr>
          <w:rFonts w:ascii="Century Gothic" w:hAnsi="Century Gothic" w:cs="Arial"/>
          <w:b/>
          <w:lang w:val="en-US"/>
        </w:rPr>
        <w:t>Keywords:</w:t>
      </w:r>
      <w:r w:rsidR="00196E3A">
        <w:rPr>
          <w:rFonts w:ascii="Century Gothic" w:hAnsi="Century Gothic" w:cs="Arial"/>
          <w:b/>
          <w:lang w:val="en-US"/>
        </w:rPr>
        <w:t xml:space="preserve"> </w:t>
      </w:r>
      <w:r>
        <w:rPr>
          <w:rStyle w:val="hps"/>
          <w:rFonts w:ascii="Century Gothic" w:hAnsi="Century Gothic" w:cs="Arial"/>
          <w:lang w:val="en-US"/>
        </w:rPr>
        <w:t>phytosociological study</w:t>
      </w:r>
      <w:r>
        <w:rPr>
          <w:rFonts w:ascii="Century Gothic" w:hAnsi="Century Gothic" w:cs="Arial"/>
          <w:lang w:val="en-US"/>
        </w:rPr>
        <w:t xml:space="preserve">; </w:t>
      </w:r>
      <w:r>
        <w:rPr>
          <w:rStyle w:val="hps"/>
          <w:rFonts w:ascii="Century Gothic" w:hAnsi="Century Gothic" w:cs="Arial"/>
          <w:lang w:val="en-US"/>
        </w:rPr>
        <w:t>vegetative cover</w:t>
      </w:r>
      <w:r>
        <w:rPr>
          <w:rFonts w:ascii="Century Gothic" w:hAnsi="Century Gothic" w:cs="Arial"/>
          <w:lang w:val="en-US"/>
        </w:rPr>
        <w:t xml:space="preserve">; </w:t>
      </w:r>
      <w:r>
        <w:rPr>
          <w:rStyle w:val="hps"/>
          <w:rFonts w:ascii="Century Gothic" w:hAnsi="Century Gothic" w:cs="Arial"/>
          <w:i/>
          <w:lang w:val="en-US"/>
        </w:rPr>
        <w:t>Raphanus</w:t>
      </w:r>
      <w:r w:rsidR="00196E3A">
        <w:rPr>
          <w:rStyle w:val="hps"/>
          <w:rFonts w:ascii="Century Gothic" w:hAnsi="Century Gothic" w:cs="Arial"/>
          <w:i/>
          <w:lang w:val="en-US"/>
        </w:rPr>
        <w:t xml:space="preserve"> </w:t>
      </w:r>
      <w:r>
        <w:rPr>
          <w:rStyle w:val="hps"/>
          <w:rFonts w:ascii="Century Gothic" w:hAnsi="Century Gothic" w:cs="Arial"/>
          <w:lang w:val="en-US"/>
        </w:rPr>
        <w:t>spp</w:t>
      </w:r>
      <w:r>
        <w:rPr>
          <w:rFonts w:ascii="Century Gothic" w:hAnsi="Century Gothic" w:cs="Arial"/>
          <w:i/>
          <w:lang w:val="en-US"/>
        </w:rPr>
        <w:t>.;</w:t>
      </w:r>
      <w:r w:rsidR="00196E3A">
        <w:rPr>
          <w:rFonts w:ascii="Century Gothic" w:hAnsi="Century Gothic" w:cs="Arial"/>
          <w:i/>
          <w:lang w:val="en-US"/>
        </w:rPr>
        <w:t xml:space="preserve"> </w:t>
      </w:r>
      <w:r>
        <w:rPr>
          <w:rStyle w:val="hps"/>
          <w:rFonts w:ascii="Century Gothic" w:hAnsi="Century Gothic" w:cs="Arial"/>
          <w:i/>
          <w:lang w:val="en-US"/>
        </w:rPr>
        <w:t>Conyza</w:t>
      </w:r>
      <w:r w:rsidR="00196E3A">
        <w:rPr>
          <w:rStyle w:val="hps"/>
          <w:rFonts w:ascii="Century Gothic" w:hAnsi="Century Gothic" w:cs="Arial"/>
          <w:i/>
          <w:lang w:val="en-US"/>
        </w:rPr>
        <w:t xml:space="preserve"> </w:t>
      </w:r>
      <w:r>
        <w:rPr>
          <w:rStyle w:val="hps"/>
          <w:rFonts w:ascii="Century Gothic" w:hAnsi="Century Gothic" w:cs="Arial"/>
          <w:i/>
          <w:lang w:val="en-US"/>
        </w:rPr>
        <w:t>bonariensis</w:t>
      </w:r>
      <w:r>
        <w:rPr>
          <w:rFonts w:ascii="Century Gothic" w:hAnsi="Century Gothic" w:cs="Arial"/>
          <w:lang w:val="en-US"/>
        </w:rPr>
        <w:t xml:space="preserve">; </w:t>
      </w:r>
      <w:r>
        <w:rPr>
          <w:rStyle w:val="hps"/>
          <w:rFonts w:ascii="Century Gothic" w:hAnsi="Century Gothic" w:cs="Arial"/>
          <w:lang w:val="en-US"/>
        </w:rPr>
        <w:t>andropogon</w:t>
      </w:r>
      <w:r w:rsidR="00196E3A">
        <w:rPr>
          <w:rStyle w:val="hps"/>
          <w:rFonts w:ascii="Century Gothic" w:hAnsi="Century Gothic" w:cs="Arial"/>
          <w:lang w:val="en-US"/>
        </w:rPr>
        <w:t xml:space="preserve"> </w:t>
      </w:r>
      <w:r>
        <w:rPr>
          <w:rStyle w:val="hps"/>
          <w:rFonts w:ascii="Century Gothic" w:hAnsi="Century Gothic" w:cs="Arial"/>
          <w:lang w:val="en-US"/>
        </w:rPr>
        <w:t>grass</w:t>
      </w:r>
      <w:r>
        <w:rPr>
          <w:rFonts w:ascii="Century Gothic" w:hAnsi="Century Gothic" w:cs="Arial"/>
          <w:lang w:val="en-US"/>
        </w:rPr>
        <w:t>;</w:t>
      </w:r>
      <w:r w:rsidR="00196E3A">
        <w:rPr>
          <w:rFonts w:ascii="Century Gothic" w:hAnsi="Century Gothic" w:cs="Arial"/>
          <w:lang w:val="en-US"/>
        </w:rPr>
        <w:t xml:space="preserve"> </w:t>
      </w:r>
      <w:r>
        <w:rPr>
          <w:rStyle w:val="hps"/>
          <w:rFonts w:ascii="Century Gothic" w:hAnsi="Century Gothic" w:cs="Arial"/>
          <w:lang w:val="en-US"/>
        </w:rPr>
        <w:t>dwarf</w:t>
      </w:r>
      <w:r w:rsidR="00196E3A">
        <w:rPr>
          <w:rStyle w:val="hps"/>
          <w:rFonts w:ascii="Century Gothic" w:hAnsi="Century Gothic" w:cs="Arial"/>
          <w:lang w:val="en-US"/>
        </w:rPr>
        <w:t xml:space="preserve"> </w:t>
      </w:r>
      <w:r>
        <w:rPr>
          <w:rStyle w:val="hps"/>
          <w:rFonts w:ascii="Century Gothic" w:hAnsi="Century Gothic" w:cs="Arial"/>
          <w:lang w:val="en-US"/>
        </w:rPr>
        <w:t>mucuna</w:t>
      </w:r>
      <w:r>
        <w:rPr>
          <w:rFonts w:ascii="Century Gothic" w:hAnsi="Century Gothic" w:cs="Arial"/>
          <w:lang w:val="en-US"/>
        </w:rPr>
        <w:t>.</w:t>
      </w:r>
    </w:p>
    <w:p w:rsidR="00672147" w:rsidRDefault="00672147" w:rsidP="00CB7DC8">
      <w:pPr>
        <w:spacing w:line="480" w:lineRule="auto"/>
        <w:ind w:right="-1"/>
        <w:jc w:val="both"/>
        <w:rPr>
          <w:rFonts w:ascii="Century Gothic" w:hAnsi="Century Gothic" w:cs="Arial"/>
          <w:lang w:val="en-US"/>
        </w:rPr>
      </w:pPr>
    </w:p>
    <w:p w:rsidR="00F50626" w:rsidRDefault="00E14482" w:rsidP="00CB7DC8">
      <w:pPr>
        <w:pStyle w:val="Default"/>
        <w:spacing w:line="480" w:lineRule="auto"/>
        <w:rPr>
          <w:rFonts w:ascii="Century Gothic" w:hAnsi="Century Gothic"/>
          <w:b/>
          <w:bCs/>
        </w:rPr>
      </w:pPr>
      <w:r>
        <w:rPr>
          <w:rFonts w:ascii="Century Gothic" w:hAnsi="Century Gothic"/>
          <w:b/>
          <w:bCs/>
        </w:rPr>
        <w:t>Introdução</w:t>
      </w:r>
    </w:p>
    <w:p w:rsidR="00672147" w:rsidRDefault="00672147" w:rsidP="00CB7DC8">
      <w:pPr>
        <w:pStyle w:val="Default"/>
        <w:spacing w:line="480" w:lineRule="auto"/>
        <w:rPr>
          <w:rFonts w:ascii="Century Gothic" w:hAnsi="Century Gothic"/>
          <w:b/>
          <w:bCs/>
        </w:rPr>
      </w:pPr>
    </w:p>
    <w:p w:rsidR="00F50626" w:rsidRDefault="00F50626" w:rsidP="00CB7DC8">
      <w:pPr>
        <w:pStyle w:val="Default"/>
        <w:spacing w:line="480" w:lineRule="auto"/>
        <w:ind w:right="-1" w:firstLine="708"/>
        <w:jc w:val="both"/>
        <w:rPr>
          <w:rFonts w:ascii="Century Gothic" w:hAnsi="Century Gothic"/>
        </w:rPr>
      </w:pPr>
      <w:r>
        <w:rPr>
          <w:rFonts w:ascii="Century Gothic" w:hAnsi="Century Gothic"/>
          <w:bCs/>
        </w:rPr>
        <w:lastRenderedPageBreak/>
        <w:t xml:space="preserve">Plantas daninhas são assim denominadas porque interferem no crescimento e desenvolvimento das plantas cultivadas, causando danos. Sabe-se que a competição interespecífica dentro de uma lavoura é a forma mais conhecida de interferência direta das plantas daninhas sobre as culturas, e que estas competem pelos recursos limitados no meio, tais como os nutrientes, a luz, a água e </w:t>
      </w:r>
      <w:r w:rsidR="003E0B65">
        <w:rPr>
          <w:rFonts w:ascii="Century Gothic" w:hAnsi="Century Gothic"/>
          <w:bCs/>
        </w:rPr>
        <w:t xml:space="preserve">o </w:t>
      </w:r>
      <w:r>
        <w:rPr>
          <w:rFonts w:ascii="Century Gothic" w:hAnsi="Century Gothic"/>
          <w:bCs/>
        </w:rPr>
        <w:t>espaço (</w:t>
      </w:r>
      <w:r w:rsidR="00094FC3">
        <w:rPr>
          <w:rFonts w:ascii="Century Gothic" w:hAnsi="Century Gothic"/>
          <w:bCs/>
        </w:rPr>
        <w:t>VARGAS &amp; ROMAN</w:t>
      </w:r>
      <w:r>
        <w:rPr>
          <w:rFonts w:ascii="Century Gothic" w:hAnsi="Century Gothic"/>
          <w:bCs/>
        </w:rPr>
        <w:t xml:space="preserve">, 2008). Estudos demonstram </w:t>
      </w:r>
      <w:r>
        <w:rPr>
          <w:rFonts w:ascii="Century Gothic" w:hAnsi="Century Gothic"/>
        </w:rPr>
        <w:t xml:space="preserve">que as perdas de produtividade das culturas em função da competição com plantas daninhas, em geral, aumentam quanto mais semelhantes forem as características morfofisiológicas entre elas e as plantas cultivadas </w:t>
      </w:r>
      <w:r w:rsidR="00094FC3">
        <w:rPr>
          <w:rFonts w:ascii="Century Gothic" w:hAnsi="Century Gothic"/>
        </w:rPr>
        <w:t xml:space="preserve">(LAMEGO </w:t>
      </w:r>
      <w:r>
        <w:rPr>
          <w:rFonts w:ascii="Century Gothic" w:hAnsi="Century Gothic"/>
        </w:rPr>
        <w:t>et al., 2004).</w:t>
      </w:r>
    </w:p>
    <w:p w:rsidR="00F50626" w:rsidRDefault="00F50626" w:rsidP="00CB7DC8">
      <w:pPr>
        <w:spacing w:line="480" w:lineRule="auto"/>
        <w:ind w:right="-1" w:firstLine="709"/>
        <w:jc w:val="both"/>
        <w:rPr>
          <w:rFonts w:ascii="Century Gothic" w:hAnsi="Century Gothic" w:cs="Calibri"/>
        </w:rPr>
      </w:pPr>
      <w:r>
        <w:rPr>
          <w:rFonts w:ascii="Century Gothic" w:hAnsi="Century Gothic"/>
        </w:rPr>
        <w:t>Dentre as medidas culturais adotadas para o manejo de plantas daninhas, a utilização de plantas como cobertura do solo em sistema de semeadura direta é uma prática que apresenta efeitos positivos (</w:t>
      </w:r>
      <w:r w:rsidR="00094FC3">
        <w:rPr>
          <w:rFonts w:ascii="Century Gothic" w:hAnsi="Century Gothic"/>
        </w:rPr>
        <w:t>G</w:t>
      </w:r>
      <w:r w:rsidR="00094FC3">
        <w:rPr>
          <w:rFonts w:ascii="Century Gothic" w:hAnsi="Century Gothic" w:cs="Calibri"/>
          <w:color w:val="231F20"/>
        </w:rPr>
        <w:t xml:space="preserve">OMES JR. &amp; CHRISTOFFOLETI, 2008; </w:t>
      </w:r>
      <w:r w:rsidR="00094FC3">
        <w:rPr>
          <w:rFonts w:ascii="Century Gothic" w:hAnsi="Century Gothic"/>
        </w:rPr>
        <w:t xml:space="preserve">VIDAL &amp; TREZZI, </w:t>
      </w:r>
      <w:r>
        <w:rPr>
          <w:rFonts w:ascii="Century Gothic" w:hAnsi="Century Gothic"/>
        </w:rPr>
        <w:t>2004). Isto, porque a cobertura morta sobre o solo dificulta a emergência de várias espécies daninhas em função do efeito físico que causa sombreamento e, da consequente redução da amplitude térmica do solo (</w:t>
      </w:r>
      <w:r w:rsidR="00094FC3">
        <w:rPr>
          <w:rFonts w:ascii="Century Gothic" w:hAnsi="Century Gothic"/>
        </w:rPr>
        <w:t>SEVERINO &amp; CHRISTOFFOLETI</w:t>
      </w:r>
      <w:r>
        <w:rPr>
          <w:rFonts w:ascii="Century Gothic" w:hAnsi="Century Gothic"/>
        </w:rPr>
        <w:t>, 2001). Conforme Mateus (2004), a</w:t>
      </w:r>
      <w:r>
        <w:rPr>
          <w:rFonts w:ascii="Century Gothic" w:hAnsi="Century Gothic" w:cs="Calibri"/>
        </w:rPr>
        <w:t xml:space="preserve"> cobertura do solo reduz significativamente a intensidade de infestação de plantas daninhas e modifica a composição da população infestante. Vidal &amp;</w:t>
      </w:r>
      <w:r w:rsidR="00196E3A">
        <w:rPr>
          <w:rFonts w:ascii="Century Gothic" w:hAnsi="Century Gothic" w:cs="Calibri"/>
        </w:rPr>
        <w:t xml:space="preserve"> </w:t>
      </w:r>
      <w:r>
        <w:rPr>
          <w:rFonts w:ascii="Century Gothic" w:hAnsi="Century Gothic" w:cs="Calibri"/>
        </w:rPr>
        <w:t>Theisen (1999) observaram que, solos sem cobertura vegetal apresentam maiores diferenças de temperatura e menor teor de água quando comparados a solos protegidos; além disto, solos com presença de palha permitem uma maior diversidade de predadores que provocam danos às sementes, podendo diminuir sua viabilidade e o banco de sementes de plantas daninhas do solo.</w:t>
      </w:r>
    </w:p>
    <w:p w:rsidR="00F50626" w:rsidRDefault="00F50626" w:rsidP="00CB7DC8">
      <w:pPr>
        <w:spacing w:line="480" w:lineRule="auto"/>
        <w:ind w:firstLine="708"/>
        <w:jc w:val="both"/>
        <w:rPr>
          <w:rFonts w:ascii="Century Gothic" w:hAnsi="Century Gothic" w:cs="Calibri"/>
        </w:rPr>
      </w:pPr>
      <w:r>
        <w:rPr>
          <w:rFonts w:ascii="Century Gothic" w:hAnsi="Century Gothic" w:cs="Calibri"/>
        </w:rPr>
        <w:lastRenderedPageBreak/>
        <w:t>Geralmente, as plantas utilizadas como coberturas de solo têm a capacidade de ciclar nutrientes, promover a descompactação do solo, bem como aumentar o teor de matéria orgânica e suprimir plantas daninhas (</w:t>
      </w:r>
      <w:r w:rsidR="00094FC3">
        <w:rPr>
          <w:rFonts w:ascii="Century Gothic" w:hAnsi="Century Gothic" w:cs="Calibri"/>
        </w:rPr>
        <w:t xml:space="preserve">VIDAL &amp; TREZZI, </w:t>
      </w:r>
      <w:r>
        <w:rPr>
          <w:rFonts w:ascii="Century Gothic" w:hAnsi="Century Gothic" w:cs="Calibri"/>
        </w:rPr>
        <w:t xml:space="preserve">2004). Além da formação da barreira física, a supressão da emergência de plantas daninhas pode ocorrer também devido à produção de metabólitos secundários, denominados aleloquímicos, os quais são liberados no ambiente em função da </w:t>
      </w:r>
      <w:r>
        <w:rPr>
          <w:rFonts w:ascii="Century Gothic" w:hAnsi="Century Gothic"/>
        </w:rPr>
        <w:t>decompo</w:t>
      </w:r>
      <w:r w:rsidR="005C4186">
        <w:rPr>
          <w:rFonts w:ascii="Century Gothic" w:hAnsi="Century Gothic"/>
        </w:rPr>
        <w:t>sição das plantas de cobertura,</w:t>
      </w:r>
      <w:r w:rsidR="00196E3A">
        <w:rPr>
          <w:rFonts w:ascii="Century Gothic" w:hAnsi="Century Gothic"/>
        </w:rPr>
        <w:t xml:space="preserve"> </w:t>
      </w:r>
      <w:r>
        <w:rPr>
          <w:rFonts w:ascii="Century Gothic" w:hAnsi="Century Gothic"/>
        </w:rPr>
        <w:t>pode</w:t>
      </w:r>
      <w:r w:rsidR="002B541B">
        <w:rPr>
          <w:rFonts w:ascii="Century Gothic" w:hAnsi="Century Gothic"/>
        </w:rPr>
        <w:t>ndo</w:t>
      </w:r>
      <w:r w:rsidR="00196E3A">
        <w:rPr>
          <w:rFonts w:ascii="Century Gothic" w:hAnsi="Century Gothic"/>
        </w:rPr>
        <w:t xml:space="preserve"> </w:t>
      </w:r>
      <w:r>
        <w:rPr>
          <w:rFonts w:ascii="Century Gothic" w:hAnsi="Century Gothic"/>
        </w:rPr>
        <w:t>interferir tanto na germinação, pela inativação dos mecanismos de dormência, bem como no crescimento inicial de plantas daninhas ocorrentes (</w:t>
      </w:r>
      <w:r w:rsidR="00094FC3">
        <w:rPr>
          <w:rFonts w:ascii="Century Gothic" w:hAnsi="Century Gothic"/>
        </w:rPr>
        <w:t>MONQUERO</w:t>
      </w:r>
      <w:r w:rsidR="00196E3A">
        <w:rPr>
          <w:rFonts w:ascii="Century Gothic" w:hAnsi="Century Gothic"/>
        </w:rPr>
        <w:t xml:space="preserve"> </w:t>
      </w:r>
      <w:r>
        <w:rPr>
          <w:rFonts w:ascii="Century Gothic" w:hAnsi="Century Gothic"/>
        </w:rPr>
        <w:t xml:space="preserve">et al., 2009; </w:t>
      </w:r>
      <w:r w:rsidR="00094FC3">
        <w:rPr>
          <w:rFonts w:ascii="Century Gothic" w:hAnsi="Century Gothic"/>
        </w:rPr>
        <w:t>G</w:t>
      </w:r>
      <w:r w:rsidR="00094FC3">
        <w:rPr>
          <w:rFonts w:ascii="Century Gothic" w:hAnsi="Century Gothic" w:cs="Calibri"/>
          <w:color w:val="231F20"/>
        </w:rPr>
        <w:t>OMES</w:t>
      </w:r>
      <w:r>
        <w:rPr>
          <w:rFonts w:ascii="Century Gothic" w:hAnsi="Century Gothic" w:cs="Calibri"/>
          <w:color w:val="231F20"/>
        </w:rPr>
        <w:t xml:space="preserve"> Jr. &amp;</w:t>
      </w:r>
      <w:r w:rsidR="00196E3A">
        <w:rPr>
          <w:rFonts w:ascii="Century Gothic" w:hAnsi="Century Gothic" w:cs="Calibri"/>
          <w:color w:val="231F20"/>
        </w:rPr>
        <w:t xml:space="preserve"> </w:t>
      </w:r>
      <w:r w:rsidR="00094FC3">
        <w:rPr>
          <w:rFonts w:ascii="Century Gothic" w:hAnsi="Century Gothic" w:cs="Calibri"/>
          <w:color w:val="231F20"/>
        </w:rPr>
        <w:t>CHRISTOFFOLETI,</w:t>
      </w:r>
      <w:r>
        <w:rPr>
          <w:rFonts w:ascii="Century Gothic" w:hAnsi="Century Gothic" w:cs="Calibri"/>
          <w:color w:val="231F20"/>
        </w:rPr>
        <w:t xml:space="preserve"> 2008</w:t>
      </w:r>
      <w:r>
        <w:rPr>
          <w:rFonts w:ascii="Century Gothic" w:hAnsi="Century Gothic"/>
        </w:rPr>
        <w:t xml:space="preserve">). </w:t>
      </w:r>
      <w:r>
        <w:rPr>
          <w:rFonts w:ascii="Century Gothic" w:hAnsi="Century Gothic" w:cs="Calibri"/>
        </w:rPr>
        <w:t>Segundo Durigan</w:t>
      </w:r>
      <w:r w:rsidR="00196E3A">
        <w:rPr>
          <w:rFonts w:ascii="Century Gothic" w:hAnsi="Century Gothic" w:cs="Calibri"/>
        </w:rPr>
        <w:t xml:space="preserve"> </w:t>
      </w:r>
      <w:r>
        <w:rPr>
          <w:rFonts w:ascii="Century Gothic" w:hAnsi="Century Gothic" w:cs="Calibri"/>
        </w:rPr>
        <w:t>&amp; Almeida (1993), as principais formas de liberação no ambiente ocorrem por meio dos processos de volatilização, exsudação pelas raízes, lixiviação e decomposição de resíduos.</w:t>
      </w:r>
    </w:p>
    <w:p w:rsidR="00F50626" w:rsidRDefault="00F50626" w:rsidP="00CB7DC8">
      <w:pPr>
        <w:spacing w:line="480" w:lineRule="auto"/>
        <w:ind w:firstLine="709"/>
        <w:jc w:val="both"/>
        <w:rPr>
          <w:rFonts w:ascii="Century Gothic" w:hAnsi="Century Gothic" w:cs="Calibri"/>
        </w:rPr>
      </w:pPr>
      <w:r>
        <w:rPr>
          <w:rFonts w:ascii="Century Gothic" w:hAnsi="Century Gothic"/>
        </w:rPr>
        <w:t>Em estudo desenvolvido por Moraes (2001) referente à velocidade de decomposição da palhada de milheto e sorgo, bem como o acúmulo de nutrientes gerado pela fitomassa produzida e sua mineralização, observou que a taxa média de decomposição da palhada foi maior nos primeiros 42 dias, e que a mineralização dos nutrientes foi mais acentuada nos primeiros 63 dias após a dessecação e rolagem dos resíduos. No que tange à permanência da palhada de milho sobre o solo, Bertol</w:t>
      </w:r>
      <w:r w:rsidR="00196E3A">
        <w:rPr>
          <w:rFonts w:ascii="Century Gothic" w:hAnsi="Century Gothic"/>
        </w:rPr>
        <w:t xml:space="preserve"> </w:t>
      </w:r>
      <w:r>
        <w:rPr>
          <w:rFonts w:ascii="Century Gothic" w:hAnsi="Century Gothic"/>
        </w:rPr>
        <w:t xml:space="preserve">et al. (1998) observaram que em 180 dias após a dessecação e rolagem dos resíduos, houve redução de cerca de 64% da fitomassa seca, quando incorporada ao solo. </w:t>
      </w:r>
      <w:r>
        <w:rPr>
          <w:rFonts w:ascii="Century Gothic" w:hAnsi="Century Gothic" w:cs="Calibri"/>
        </w:rPr>
        <w:t xml:space="preserve">Deste modo, entende-se que o uso de cobertura vegetal adequada às condições edafoclimáticas locais, pode promover a redução da infestação por plantas daninhas durante o seu desenvolvimento, proporcionada pela completa cobertura do solo, além da </w:t>
      </w:r>
      <w:r>
        <w:rPr>
          <w:rFonts w:ascii="Century Gothic" w:hAnsi="Century Gothic" w:cs="Calibri"/>
        </w:rPr>
        <w:lastRenderedPageBreak/>
        <w:t>melhoria nas características físico-químicas deste solo (</w:t>
      </w:r>
      <w:r w:rsidR="00094FC3">
        <w:rPr>
          <w:rFonts w:ascii="Century Gothic" w:hAnsi="Century Gothic" w:cs="Calibri"/>
        </w:rPr>
        <w:t>SEVERINO &amp; CRISTOFFOLETI</w:t>
      </w:r>
      <w:r>
        <w:rPr>
          <w:rFonts w:ascii="Century Gothic" w:hAnsi="Century Gothic" w:cs="Calibri"/>
        </w:rPr>
        <w:t>, 2001).</w:t>
      </w:r>
    </w:p>
    <w:p w:rsidR="00F50626" w:rsidRDefault="00F50626" w:rsidP="00CB7DC8">
      <w:pPr>
        <w:spacing w:line="480" w:lineRule="auto"/>
        <w:ind w:right="-1" w:firstLine="709"/>
        <w:jc w:val="both"/>
        <w:rPr>
          <w:rFonts w:ascii="Century Gothic" w:hAnsi="Century Gothic"/>
        </w:rPr>
      </w:pPr>
      <w:r>
        <w:rPr>
          <w:rFonts w:ascii="Century Gothic" w:hAnsi="Century Gothic" w:cs="Calibri"/>
        </w:rPr>
        <w:t>O presente estudo teve como objetivo</w:t>
      </w:r>
      <w:r>
        <w:rPr>
          <w:rFonts w:ascii="Century Gothic" w:hAnsi="Century Gothic"/>
        </w:rPr>
        <w:t xml:space="preserve"> avaliar a capacidade supressiva de plantas de cobertura cultivadas no verão, sobre a emergência de plantas daninhas.</w:t>
      </w:r>
    </w:p>
    <w:p w:rsidR="00672147" w:rsidRDefault="00672147" w:rsidP="00CB7DC8">
      <w:pPr>
        <w:spacing w:line="480" w:lineRule="auto"/>
        <w:ind w:right="-1" w:firstLine="709"/>
        <w:jc w:val="both"/>
        <w:rPr>
          <w:rFonts w:ascii="Century Gothic" w:hAnsi="Century Gothic"/>
        </w:rPr>
      </w:pPr>
    </w:p>
    <w:p w:rsidR="00F50626" w:rsidRDefault="00E14482" w:rsidP="00CB7DC8">
      <w:pPr>
        <w:pStyle w:val="Default"/>
        <w:spacing w:line="480" w:lineRule="auto"/>
        <w:rPr>
          <w:rFonts w:ascii="Century Gothic" w:hAnsi="Century Gothic"/>
          <w:b/>
          <w:bCs/>
        </w:rPr>
      </w:pPr>
      <w:r>
        <w:rPr>
          <w:rFonts w:ascii="Century Gothic" w:hAnsi="Century Gothic"/>
          <w:b/>
          <w:bCs/>
        </w:rPr>
        <w:t>Material e métodos</w:t>
      </w:r>
    </w:p>
    <w:p w:rsidR="00672147" w:rsidRDefault="00672147" w:rsidP="00CB7DC8">
      <w:pPr>
        <w:pStyle w:val="Default"/>
        <w:spacing w:line="480" w:lineRule="auto"/>
        <w:rPr>
          <w:rFonts w:ascii="Century Gothic" w:hAnsi="Century Gothic"/>
          <w:b/>
          <w:bCs/>
        </w:rPr>
      </w:pPr>
    </w:p>
    <w:p w:rsidR="005D68E0" w:rsidRPr="00E231F3" w:rsidRDefault="005D68E0" w:rsidP="00CB7DC8">
      <w:pPr>
        <w:shd w:val="clear" w:color="auto" w:fill="FFFFFF"/>
        <w:spacing w:line="480" w:lineRule="auto"/>
        <w:ind w:firstLine="709"/>
        <w:jc w:val="both"/>
        <w:rPr>
          <w:rFonts w:ascii="Century Gothic" w:hAnsi="Century Gothic" w:cs="Arial"/>
          <w:color w:val="000000"/>
          <w:lang w:eastAsia="pt-BR"/>
        </w:rPr>
      </w:pPr>
      <w:r>
        <w:rPr>
          <w:rFonts w:ascii="Century Gothic" w:hAnsi="Century Gothic"/>
          <w:color w:val="00000A"/>
        </w:rPr>
        <w:t>O</w:t>
      </w:r>
      <w:r w:rsidR="00F50626">
        <w:rPr>
          <w:rFonts w:ascii="Century Gothic" w:hAnsi="Century Gothic"/>
          <w:color w:val="00000A"/>
        </w:rPr>
        <w:t xml:space="preserve"> experimento foi conduzido a campo em propriedade localizada no município de Jaboticaba, Região Norte do Rio Grande Do Sul</w:t>
      </w:r>
      <w:r w:rsidR="00506694">
        <w:rPr>
          <w:rFonts w:ascii="Century Gothic" w:hAnsi="Century Gothic"/>
          <w:color w:val="00000A"/>
        </w:rPr>
        <w:t xml:space="preserve"> (RS)</w:t>
      </w:r>
      <w:r w:rsidR="00F50626">
        <w:rPr>
          <w:rFonts w:ascii="Century Gothic" w:hAnsi="Century Gothic"/>
          <w:color w:val="00000A"/>
        </w:rPr>
        <w:t xml:space="preserve">. </w:t>
      </w:r>
      <w:r w:rsidRPr="00E231F3">
        <w:rPr>
          <w:rFonts w:ascii="Century Gothic" w:hAnsi="Century Gothic" w:cs="Arial"/>
          <w:color w:val="000000"/>
          <w:lang w:eastAsia="pt-BR"/>
        </w:rPr>
        <w:t xml:space="preserve">O clima da região segundo a classificação de </w:t>
      </w:r>
      <w:r w:rsidR="00021F2F" w:rsidRPr="00E231F3">
        <w:rPr>
          <w:rFonts w:ascii="Century Gothic" w:hAnsi="Century Gothic" w:cs="Arial"/>
          <w:color w:val="000000"/>
          <w:lang w:eastAsia="pt-BR"/>
        </w:rPr>
        <w:t>koeppen</w:t>
      </w:r>
      <w:r w:rsidRPr="00E231F3">
        <w:rPr>
          <w:rFonts w:ascii="Century Gothic" w:hAnsi="Century Gothic" w:cs="Arial"/>
          <w:color w:val="000000"/>
          <w:lang w:eastAsia="pt-BR"/>
        </w:rPr>
        <w:t xml:space="preserve"> é do tipo Cfa – temperado chuvoso, com precipitação média anual elevada, geralmente entre 1.800 e 2.100 mm, bem distribuída ao longo do ano. A temperatura média anual é </w:t>
      </w:r>
      <w:r w:rsidR="00506694">
        <w:rPr>
          <w:rFonts w:ascii="Century Gothic" w:hAnsi="Century Gothic" w:cs="Arial"/>
          <w:color w:val="000000"/>
          <w:lang w:eastAsia="pt-BR"/>
        </w:rPr>
        <w:t>de</w:t>
      </w:r>
      <w:r w:rsidRPr="00E231F3">
        <w:rPr>
          <w:rFonts w:ascii="Century Gothic" w:hAnsi="Century Gothic" w:cs="Arial"/>
          <w:color w:val="000000"/>
          <w:lang w:eastAsia="pt-BR"/>
        </w:rPr>
        <w:t xml:space="preserve"> 18ºC, com máximas no verão podendo atingir 41ºC e mínimas no inverno atingindo valores inferiores a 0ºC (</w:t>
      </w:r>
      <w:r w:rsidR="00094FC3">
        <w:rPr>
          <w:rFonts w:ascii="Century Gothic" w:hAnsi="Century Gothic" w:cs="Arial"/>
          <w:color w:val="000000"/>
          <w:lang w:eastAsia="pt-BR"/>
        </w:rPr>
        <w:t>M</w:t>
      </w:r>
      <w:r w:rsidR="00094FC3" w:rsidRPr="00E231F3">
        <w:rPr>
          <w:rFonts w:ascii="Century Gothic" w:hAnsi="Century Gothic" w:cs="Arial"/>
          <w:color w:val="000000"/>
          <w:lang w:eastAsia="pt-BR"/>
        </w:rPr>
        <w:t>ORENO</w:t>
      </w:r>
      <w:r w:rsidRPr="00E231F3">
        <w:rPr>
          <w:rFonts w:ascii="Century Gothic" w:hAnsi="Century Gothic" w:cs="Arial"/>
          <w:color w:val="000000"/>
          <w:lang w:eastAsia="pt-BR"/>
        </w:rPr>
        <w:t>, 1961).</w:t>
      </w:r>
    </w:p>
    <w:p w:rsidR="00F50626" w:rsidRDefault="00F50626" w:rsidP="00CB7DC8">
      <w:pPr>
        <w:pStyle w:val="Default"/>
        <w:spacing w:line="480" w:lineRule="auto"/>
        <w:ind w:firstLine="709"/>
        <w:jc w:val="both"/>
        <w:rPr>
          <w:rFonts w:ascii="Century Gothic" w:hAnsi="Century Gothic"/>
          <w:color w:val="00000A"/>
        </w:rPr>
      </w:pPr>
      <w:r>
        <w:rPr>
          <w:rFonts w:ascii="Century Gothic" w:hAnsi="Century Gothic"/>
          <w:color w:val="00000A"/>
        </w:rPr>
        <w:t xml:space="preserve">O delineamento experimental foi </w:t>
      </w:r>
      <w:r w:rsidR="00506694">
        <w:rPr>
          <w:rFonts w:ascii="Century Gothic" w:hAnsi="Century Gothic"/>
          <w:color w:val="00000A"/>
        </w:rPr>
        <w:t>em</w:t>
      </w:r>
      <w:r>
        <w:rPr>
          <w:rFonts w:ascii="Century Gothic" w:hAnsi="Century Gothic"/>
          <w:color w:val="00000A"/>
        </w:rPr>
        <w:t xml:space="preserve"> faixas, com unidades experimentais de 3,0</w:t>
      </w:r>
      <w:r w:rsidR="00D14ED8">
        <w:rPr>
          <w:rFonts w:ascii="Century Gothic" w:hAnsi="Century Gothic"/>
          <w:color w:val="00000A"/>
        </w:rPr>
        <w:t>m</w:t>
      </w:r>
      <w:r>
        <w:rPr>
          <w:rFonts w:ascii="Century Gothic" w:hAnsi="Century Gothic"/>
          <w:color w:val="00000A"/>
        </w:rPr>
        <w:t xml:space="preserve"> x 4,0m</w:t>
      </w:r>
      <w:r w:rsidR="00506694">
        <w:rPr>
          <w:rFonts w:ascii="Century Gothic" w:hAnsi="Century Gothic"/>
          <w:color w:val="00000A"/>
        </w:rPr>
        <w:t xml:space="preserve"> (12m</w:t>
      </w:r>
      <w:r w:rsidR="00506694" w:rsidRPr="00506694">
        <w:rPr>
          <w:rFonts w:ascii="Century Gothic" w:hAnsi="Century Gothic"/>
          <w:color w:val="00000A"/>
          <w:vertAlign w:val="superscript"/>
        </w:rPr>
        <w:t>2</w:t>
      </w:r>
      <w:r w:rsidR="00506694">
        <w:rPr>
          <w:rFonts w:ascii="Century Gothic" w:hAnsi="Century Gothic"/>
          <w:color w:val="00000A"/>
        </w:rPr>
        <w:t>)</w:t>
      </w:r>
      <w:r>
        <w:rPr>
          <w:rFonts w:ascii="Century Gothic" w:hAnsi="Century Gothic"/>
          <w:color w:val="00000A"/>
        </w:rPr>
        <w:t xml:space="preserve">, distribuídas aleatoriamente. Os tratamentos foram constituídos por espécies de cobertura, sendo </w:t>
      </w:r>
      <w:r w:rsidR="00EB5CFF">
        <w:rPr>
          <w:rFonts w:ascii="Century Gothic" w:hAnsi="Century Gothic"/>
          <w:color w:val="00000A"/>
        </w:rPr>
        <w:t>18</w:t>
      </w:r>
      <w:r>
        <w:rPr>
          <w:rFonts w:ascii="Century Gothic" w:hAnsi="Century Gothic"/>
          <w:color w:val="00000A"/>
        </w:rPr>
        <w:t xml:space="preserve"> pertencentes à família Fabaceae, </w:t>
      </w:r>
      <w:r w:rsidR="00506694">
        <w:rPr>
          <w:rFonts w:ascii="Century Gothic" w:hAnsi="Century Gothic"/>
          <w:color w:val="00000A"/>
        </w:rPr>
        <w:t>sete</w:t>
      </w:r>
      <w:r w:rsidR="00196E3A">
        <w:rPr>
          <w:rFonts w:ascii="Century Gothic" w:hAnsi="Century Gothic"/>
          <w:color w:val="00000A"/>
        </w:rPr>
        <w:t xml:space="preserve"> </w:t>
      </w:r>
      <w:r>
        <w:rPr>
          <w:rFonts w:ascii="Century Gothic" w:hAnsi="Century Gothic"/>
          <w:color w:val="00000A"/>
        </w:rPr>
        <w:t>à família Poaceae e</w:t>
      </w:r>
      <w:r w:rsidR="00506694">
        <w:rPr>
          <w:rFonts w:ascii="Century Gothic" w:hAnsi="Century Gothic"/>
          <w:color w:val="00000A"/>
        </w:rPr>
        <w:t xml:space="preserve"> uma</w:t>
      </w:r>
      <w:r>
        <w:rPr>
          <w:rFonts w:ascii="Century Gothic" w:hAnsi="Century Gothic"/>
          <w:color w:val="00000A"/>
        </w:rPr>
        <w:t xml:space="preserve"> à família Asteraceae, perfazendo 2</w:t>
      </w:r>
      <w:r w:rsidR="00EB5CFF">
        <w:rPr>
          <w:rFonts w:ascii="Century Gothic" w:hAnsi="Century Gothic"/>
          <w:color w:val="00000A"/>
        </w:rPr>
        <w:t>6</w:t>
      </w:r>
      <w:r w:rsidR="00196E3A">
        <w:rPr>
          <w:rFonts w:ascii="Century Gothic" w:hAnsi="Century Gothic"/>
          <w:color w:val="00000A"/>
        </w:rPr>
        <w:t xml:space="preserve"> </w:t>
      </w:r>
      <w:r>
        <w:rPr>
          <w:rFonts w:ascii="Century Gothic" w:hAnsi="Century Gothic"/>
          <w:color w:val="00000A"/>
        </w:rPr>
        <w:t>espécies de plantas de cobertura de verão (Tabela 1).</w:t>
      </w:r>
    </w:p>
    <w:p w:rsidR="00672147" w:rsidRDefault="00672147" w:rsidP="00CB7DC8">
      <w:pPr>
        <w:pStyle w:val="Default"/>
        <w:spacing w:line="480" w:lineRule="auto"/>
        <w:ind w:firstLine="709"/>
        <w:jc w:val="both"/>
        <w:rPr>
          <w:rFonts w:ascii="Century Gothic" w:hAnsi="Century Gothic"/>
          <w:color w:val="00000A"/>
        </w:rPr>
      </w:pPr>
    </w:p>
    <w:p w:rsidR="00F50626" w:rsidRDefault="00E14482" w:rsidP="00CB7DC8">
      <w:pPr>
        <w:pStyle w:val="SemEspaamento"/>
        <w:spacing w:line="480" w:lineRule="auto"/>
        <w:jc w:val="both"/>
        <w:rPr>
          <w:rFonts w:ascii="Century Gothic" w:hAnsi="Century Gothic"/>
        </w:rPr>
      </w:pPr>
      <w:r w:rsidRPr="00CB7DC8">
        <w:rPr>
          <w:rFonts w:ascii="Century Gothic" w:hAnsi="Century Gothic"/>
          <w:b/>
        </w:rPr>
        <w:t>Tabela 1.</w:t>
      </w:r>
      <w:r w:rsidR="00196E3A">
        <w:rPr>
          <w:rFonts w:ascii="Century Gothic" w:hAnsi="Century Gothic"/>
          <w:b/>
        </w:rPr>
        <w:t xml:space="preserve"> </w:t>
      </w:r>
      <w:r w:rsidR="00F50626" w:rsidRPr="00CB7DC8">
        <w:rPr>
          <w:rFonts w:ascii="Century Gothic" w:hAnsi="Century Gothic"/>
        </w:rPr>
        <w:t>Plantas utilizadas como plantas de cobertura de verão. Jaboticaba – RS, 2010/11.</w:t>
      </w:r>
    </w:p>
    <w:p w:rsidR="00672147" w:rsidRPr="00CB7DC8" w:rsidRDefault="00672147" w:rsidP="00CB7DC8">
      <w:pPr>
        <w:pStyle w:val="SemEspaamento"/>
        <w:spacing w:line="480" w:lineRule="auto"/>
        <w:jc w:val="both"/>
        <w:rPr>
          <w:rFonts w:ascii="Century Gothic" w:hAnsi="Century Gothic"/>
        </w:rPr>
      </w:pPr>
    </w:p>
    <w:tbl>
      <w:tblPr>
        <w:tblW w:w="0" w:type="auto"/>
        <w:tblInd w:w="70" w:type="dxa"/>
        <w:tblLayout w:type="fixed"/>
        <w:tblCellMar>
          <w:left w:w="70" w:type="dxa"/>
          <w:right w:w="70" w:type="dxa"/>
        </w:tblCellMar>
        <w:tblLook w:val="0000" w:firstRow="0" w:lastRow="0" w:firstColumn="0" w:lastColumn="0" w:noHBand="0" w:noVBand="0"/>
      </w:tblPr>
      <w:tblGrid>
        <w:gridCol w:w="2799"/>
        <w:gridCol w:w="3619"/>
        <w:gridCol w:w="2661"/>
      </w:tblGrid>
      <w:tr w:rsidR="00F50626" w:rsidTr="00657B23">
        <w:trPr>
          <w:trHeight w:val="300"/>
        </w:trPr>
        <w:tc>
          <w:tcPr>
            <w:tcW w:w="2799" w:type="dxa"/>
            <w:tcBorders>
              <w:top w:val="single" w:sz="4" w:space="0" w:color="auto"/>
              <w:bottom w:val="single" w:sz="4" w:space="0" w:color="auto"/>
            </w:tcBorders>
            <w:vAlign w:val="center"/>
          </w:tcPr>
          <w:p w:rsidR="00F50626" w:rsidRDefault="00F50626" w:rsidP="00A63B97">
            <w:pPr>
              <w:spacing w:line="480" w:lineRule="auto"/>
              <w:jc w:val="center"/>
              <w:rPr>
                <w:rFonts w:ascii="Century Gothic" w:hAnsi="Century Gothic"/>
                <w:b/>
                <w:bCs/>
                <w:color w:val="000000"/>
                <w:sz w:val="22"/>
                <w:szCs w:val="22"/>
              </w:rPr>
            </w:pPr>
            <w:r>
              <w:rPr>
                <w:rFonts w:ascii="Century Gothic" w:hAnsi="Century Gothic"/>
                <w:b/>
                <w:bCs/>
                <w:color w:val="000000"/>
                <w:sz w:val="22"/>
                <w:szCs w:val="22"/>
              </w:rPr>
              <w:lastRenderedPageBreak/>
              <w:t>Nome comum</w:t>
            </w:r>
          </w:p>
        </w:tc>
        <w:tc>
          <w:tcPr>
            <w:tcW w:w="3619" w:type="dxa"/>
            <w:tcBorders>
              <w:top w:val="single" w:sz="4" w:space="0" w:color="auto"/>
              <w:bottom w:val="single" w:sz="4" w:space="0" w:color="auto"/>
            </w:tcBorders>
            <w:vAlign w:val="center"/>
          </w:tcPr>
          <w:p w:rsidR="00F50626" w:rsidRDefault="00F50626" w:rsidP="00A63B97">
            <w:pPr>
              <w:spacing w:line="480" w:lineRule="auto"/>
              <w:jc w:val="center"/>
              <w:rPr>
                <w:rFonts w:ascii="Century Gothic" w:hAnsi="Century Gothic"/>
                <w:b/>
                <w:bCs/>
                <w:color w:val="000000"/>
                <w:sz w:val="22"/>
                <w:szCs w:val="22"/>
              </w:rPr>
            </w:pPr>
            <w:r>
              <w:rPr>
                <w:rFonts w:ascii="Century Gothic" w:hAnsi="Century Gothic"/>
                <w:b/>
                <w:bCs/>
                <w:color w:val="000000"/>
                <w:sz w:val="22"/>
                <w:szCs w:val="22"/>
              </w:rPr>
              <w:t>Nome científico</w:t>
            </w:r>
          </w:p>
        </w:tc>
        <w:tc>
          <w:tcPr>
            <w:tcW w:w="2661" w:type="dxa"/>
            <w:tcBorders>
              <w:top w:val="single" w:sz="4" w:space="0" w:color="auto"/>
              <w:bottom w:val="single" w:sz="4" w:space="0" w:color="auto"/>
            </w:tcBorders>
            <w:vAlign w:val="center"/>
          </w:tcPr>
          <w:p w:rsidR="00F50626" w:rsidRDefault="00F50626" w:rsidP="00A63B97">
            <w:pPr>
              <w:spacing w:line="480" w:lineRule="auto"/>
              <w:jc w:val="center"/>
              <w:rPr>
                <w:rFonts w:ascii="Century Gothic" w:hAnsi="Century Gothic"/>
                <w:b/>
                <w:bCs/>
                <w:color w:val="000000"/>
                <w:sz w:val="22"/>
                <w:szCs w:val="22"/>
              </w:rPr>
            </w:pPr>
            <w:r>
              <w:rPr>
                <w:rFonts w:ascii="Century Gothic" w:hAnsi="Century Gothic"/>
                <w:b/>
                <w:bCs/>
                <w:color w:val="000000"/>
                <w:sz w:val="22"/>
                <w:szCs w:val="22"/>
              </w:rPr>
              <w:t>Família</w:t>
            </w:r>
          </w:p>
        </w:tc>
      </w:tr>
      <w:tr w:rsidR="00F50626" w:rsidTr="00657B23">
        <w:trPr>
          <w:trHeight w:val="300"/>
        </w:trPr>
        <w:tc>
          <w:tcPr>
            <w:tcW w:w="2799" w:type="dxa"/>
            <w:tcBorders>
              <w:top w:val="single" w:sz="4" w:space="0" w:color="auto"/>
            </w:tcBorders>
            <w:vAlign w:val="center"/>
          </w:tcPr>
          <w:p w:rsidR="00F50626" w:rsidRDefault="0021769B" w:rsidP="00A63B97">
            <w:pPr>
              <w:spacing w:line="480" w:lineRule="auto"/>
              <w:rPr>
                <w:rFonts w:ascii="Century Gothic" w:hAnsi="Century Gothic"/>
                <w:sz w:val="22"/>
                <w:szCs w:val="22"/>
              </w:rPr>
            </w:pPr>
            <w:r>
              <w:rPr>
                <w:rFonts w:ascii="Century Gothic" w:hAnsi="Century Gothic"/>
                <w:sz w:val="22"/>
                <w:szCs w:val="22"/>
              </w:rPr>
              <w:t>c</w:t>
            </w:r>
            <w:r w:rsidR="00F50626">
              <w:rPr>
                <w:rFonts w:ascii="Century Gothic" w:hAnsi="Century Gothic"/>
                <w:sz w:val="22"/>
                <w:szCs w:val="22"/>
              </w:rPr>
              <w:t>alopogônio</w:t>
            </w:r>
          </w:p>
        </w:tc>
        <w:tc>
          <w:tcPr>
            <w:tcW w:w="3619" w:type="dxa"/>
            <w:tcBorders>
              <w:top w:val="single" w:sz="4" w:space="0" w:color="auto"/>
            </w:tcBorders>
            <w:vAlign w:val="center"/>
          </w:tcPr>
          <w:p w:rsidR="00F50626" w:rsidRDefault="00F50626" w:rsidP="00A63B97">
            <w:pPr>
              <w:spacing w:line="480" w:lineRule="auto"/>
              <w:rPr>
                <w:rFonts w:ascii="Century Gothic" w:hAnsi="Century Gothic"/>
                <w:i/>
                <w:iCs/>
                <w:sz w:val="22"/>
                <w:szCs w:val="22"/>
              </w:rPr>
            </w:pPr>
            <w:r>
              <w:rPr>
                <w:rFonts w:ascii="Century Gothic" w:hAnsi="Century Gothic"/>
                <w:i/>
                <w:iCs/>
                <w:sz w:val="22"/>
                <w:szCs w:val="22"/>
              </w:rPr>
              <w:t>Calopogonium</w:t>
            </w:r>
            <w:r w:rsidR="00196E3A">
              <w:rPr>
                <w:rFonts w:ascii="Century Gothic" w:hAnsi="Century Gothic"/>
                <w:i/>
                <w:iCs/>
                <w:sz w:val="22"/>
                <w:szCs w:val="22"/>
              </w:rPr>
              <w:t xml:space="preserve"> </w:t>
            </w:r>
            <w:r>
              <w:rPr>
                <w:rFonts w:ascii="Century Gothic" w:hAnsi="Century Gothic"/>
                <w:i/>
                <w:iCs/>
                <w:sz w:val="22"/>
                <w:szCs w:val="22"/>
              </w:rPr>
              <w:t>mucunoides</w:t>
            </w:r>
          </w:p>
        </w:tc>
        <w:tc>
          <w:tcPr>
            <w:tcW w:w="2661" w:type="dxa"/>
            <w:tcBorders>
              <w:top w:val="single" w:sz="4" w:space="0" w:color="auto"/>
            </w:tcBorders>
            <w:vAlign w:val="center"/>
          </w:tcPr>
          <w:p w:rsidR="00F50626" w:rsidRDefault="00F50626" w:rsidP="00A63B97">
            <w:pPr>
              <w:spacing w:line="480" w:lineRule="auto"/>
              <w:jc w:val="center"/>
              <w:rPr>
                <w:rFonts w:ascii="Century Gothic" w:hAnsi="Century Gothic"/>
                <w:sz w:val="22"/>
                <w:szCs w:val="22"/>
              </w:rPr>
            </w:pPr>
            <w:r>
              <w:rPr>
                <w:rFonts w:ascii="Century Gothic" w:hAnsi="Century Gothic"/>
                <w:sz w:val="22"/>
                <w:szCs w:val="22"/>
              </w:rPr>
              <w:t>Fabaceae</w:t>
            </w:r>
          </w:p>
        </w:tc>
      </w:tr>
      <w:tr w:rsidR="00F50626" w:rsidTr="00657B23">
        <w:trPr>
          <w:trHeight w:val="300"/>
        </w:trPr>
        <w:tc>
          <w:tcPr>
            <w:tcW w:w="2799" w:type="dxa"/>
            <w:vAlign w:val="center"/>
          </w:tcPr>
          <w:p w:rsidR="00F50626" w:rsidRDefault="001551BF" w:rsidP="00A63B97">
            <w:pPr>
              <w:spacing w:line="480" w:lineRule="auto"/>
              <w:rPr>
                <w:rFonts w:ascii="Century Gothic" w:hAnsi="Century Gothic"/>
                <w:sz w:val="22"/>
                <w:szCs w:val="22"/>
              </w:rPr>
            </w:pPr>
            <w:r>
              <w:rPr>
                <w:rFonts w:ascii="Century Gothic" w:hAnsi="Century Gothic"/>
                <w:sz w:val="22"/>
                <w:szCs w:val="22"/>
              </w:rPr>
              <w:t>c</w:t>
            </w:r>
            <w:r w:rsidR="00F50626">
              <w:rPr>
                <w:rFonts w:ascii="Century Gothic" w:hAnsi="Century Gothic"/>
                <w:sz w:val="22"/>
                <w:szCs w:val="22"/>
              </w:rPr>
              <w:t>rotaláriaocraleuca</w:t>
            </w:r>
          </w:p>
        </w:tc>
        <w:tc>
          <w:tcPr>
            <w:tcW w:w="3619" w:type="dxa"/>
            <w:vAlign w:val="center"/>
          </w:tcPr>
          <w:p w:rsidR="00F50626" w:rsidRDefault="00F50626" w:rsidP="00A63B97">
            <w:pPr>
              <w:spacing w:line="480" w:lineRule="auto"/>
              <w:rPr>
                <w:rFonts w:ascii="Century Gothic" w:hAnsi="Century Gothic"/>
                <w:sz w:val="22"/>
                <w:szCs w:val="22"/>
              </w:rPr>
            </w:pPr>
            <w:r>
              <w:rPr>
                <w:rFonts w:ascii="Century Gothic" w:hAnsi="Century Gothic"/>
                <w:i/>
                <w:iCs/>
                <w:sz w:val="22"/>
                <w:szCs w:val="22"/>
              </w:rPr>
              <w:t>Crotalaria</w:t>
            </w:r>
            <w:r w:rsidR="00196E3A">
              <w:rPr>
                <w:rFonts w:ascii="Century Gothic" w:hAnsi="Century Gothic"/>
                <w:i/>
                <w:iCs/>
                <w:sz w:val="22"/>
                <w:szCs w:val="22"/>
              </w:rPr>
              <w:t xml:space="preserve"> </w:t>
            </w:r>
            <w:r>
              <w:rPr>
                <w:rFonts w:ascii="Century Gothic" w:hAnsi="Century Gothic"/>
                <w:sz w:val="22"/>
                <w:szCs w:val="22"/>
              </w:rPr>
              <w:t>sp</w:t>
            </w:r>
            <w:r w:rsidR="00657B23">
              <w:rPr>
                <w:rFonts w:ascii="Century Gothic" w:hAnsi="Century Gothic"/>
                <w:sz w:val="22"/>
                <w:szCs w:val="22"/>
              </w:rPr>
              <w:t>p.</w:t>
            </w:r>
          </w:p>
        </w:tc>
        <w:tc>
          <w:tcPr>
            <w:tcW w:w="2661" w:type="dxa"/>
            <w:vAlign w:val="center"/>
          </w:tcPr>
          <w:p w:rsidR="00F50626" w:rsidRDefault="00F50626" w:rsidP="00A63B97">
            <w:pPr>
              <w:spacing w:line="480" w:lineRule="auto"/>
              <w:jc w:val="center"/>
              <w:rPr>
                <w:rFonts w:ascii="Century Gothic" w:hAnsi="Century Gothic"/>
                <w:sz w:val="22"/>
                <w:szCs w:val="22"/>
              </w:rPr>
            </w:pPr>
            <w:r>
              <w:rPr>
                <w:rFonts w:ascii="Century Gothic" w:hAnsi="Century Gothic"/>
                <w:sz w:val="22"/>
                <w:szCs w:val="22"/>
              </w:rPr>
              <w:t>Fabaceae</w:t>
            </w:r>
          </w:p>
        </w:tc>
      </w:tr>
      <w:tr w:rsidR="00F50626" w:rsidTr="00657B23">
        <w:trPr>
          <w:trHeight w:val="300"/>
        </w:trPr>
        <w:tc>
          <w:tcPr>
            <w:tcW w:w="2799" w:type="dxa"/>
            <w:vAlign w:val="center"/>
          </w:tcPr>
          <w:p w:rsidR="00F50626" w:rsidRDefault="001551BF" w:rsidP="00A63B97">
            <w:pPr>
              <w:spacing w:line="480" w:lineRule="auto"/>
              <w:rPr>
                <w:rFonts w:ascii="Century Gothic" w:hAnsi="Century Gothic"/>
                <w:sz w:val="22"/>
                <w:szCs w:val="22"/>
              </w:rPr>
            </w:pPr>
            <w:r>
              <w:rPr>
                <w:rFonts w:ascii="Century Gothic" w:hAnsi="Century Gothic"/>
                <w:sz w:val="22"/>
                <w:szCs w:val="22"/>
              </w:rPr>
              <w:t>c</w:t>
            </w:r>
            <w:r w:rsidR="00F50626">
              <w:rPr>
                <w:rFonts w:ascii="Century Gothic" w:hAnsi="Century Gothic"/>
                <w:sz w:val="22"/>
                <w:szCs w:val="22"/>
              </w:rPr>
              <w:t>rotaláriajuncea</w:t>
            </w:r>
          </w:p>
        </w:tc>
        <w:tc>
          <w:tcPr>
            <w:tcW w:w="3619" w:type="dxa"/>
            <w:vAlign w:val="center"/>
          </w:tcPr>
          <w:p w:rsidR="00F50626" w:rsidRDefault="00F50626" w:rsidP="00A63B97">
            <w:pPr>
              <w:spacing w:line="480" w:lineRule="auto"/>
              <w:rPr>
                <w:rFonts w:ascii="Century Gothic" w:hAnsi="Century Gothic"/>
                <w:i/>
                <w:iCs/>
                <w:sz w:val="22"/>
                <w:szCs w:val="22"/>
              </w:rPr>
            </w:pPr>
            <w:r>
              <w:rPr>
                <w:rFonts w:ascii="Century Gothic" w:hAnsi="Century Gothic"/>
                <w:i/>
                <w:iCs/>
                <w:sz w:val="22"/>
                <w:szCs w:val="22"/>
              </w:rPr>
              <w:t>Crotalaria</w:t>
            </w:r>
            <w:r w:rsidR="00196E3A">
              <w:rPr>
                <w:rFonts w:ascii="Century Gothic" w:hAnsi="Century Gothic"/>
                <w:i/>
                <w:iCs/>
                <w:sz w:val="22"/>
                <w:szCs w:val="22"/>
              </w:rPr>
              <w:t xml:space="preserve"> </w:t>
            </w:r>
            <w:r>
              <w:rPr>
                <w:rFonts w:ascii="Century Gothic" w:hAnsi="Century Gothic"/>
                <w:i/>
                <w:iCs/>
                <w:sz w:val="22"/>
                <w:szCs w:val="22"/>
              </w:rPr>
              <w:t>juncea</w:t>
            </w:r>
          </w:p>
        </w:tc>
        <w:tc>
          <w:tcPr>
            <w:tcW w:w="2661" w:type="dxa"/>
            <w:vAlign w:val="center"/>
          </w:tcPr>
          <w:p w:rsidR="00F50626" w:rsidRDefault="00F50626" w:rsidP="00A63B97">
            <w:pPr>
              <w:spacing w:line="480" w:lineRule="auto"/>
              <w:jc w:val="center"/>
              <w:rPr>
                <w:rFonts w:ascii="Century Gothic" w:hAnsi="Century Gothic"/>
                <w:sz w:val="22"/>
                <w:szCs w:val="22"/>
              </w:rPr>
            </w:pPr>
            <w:r>
              <w:rPr>
                <w:rFonts w:ascii="Century Gothic" w:hAnsi="Century Gothic"/>
                <w:sz w:val="22"/>
                <w:szCs w:val="22"/>
              </w:rPr>
              <w:t>Fabaceae</w:t>
            </w:r>
          </w:p>
        </w:tc>
      </w:tr>
      <w:tr w:rsidR="00F50626" w:rsidTr="00657B23">
        <w:trPr>
          <w:trHeight w:val="300"/>
        </w:trPr>
        <w:tc>
          <w:tcPr>
            <w:tcW w:w="2799" w:type="dxa"/>
            <w:vAlign w:val="center"/>
          </w:tcPr>
          <w:p w:rsidR="00F50626" w:rsidRDefault="001551BF" w:rsidP="00A63B97">
            <w:pPr>
              <w:spacing w:line="480" w:lineRule="auto"/>
              <w:rPr>
                <w:rFonts w:ascii="Century Gothic" w:hAnsi="Century Gothic"/>
                <w:sz w:val="22"/>
                <w:szCs w:val="22"/>
              </w:rPr>
            </w:pPr>
            <w:r>
              <w:rPr>
                <w:rFonts w:ascii="Century Gothic" w:hAnsi="Century Gothic"/>
                <w:sz w:val="22"/>
                <w:szCs w:val="22"/>
              </w:rPr>
              <w:t>c</w:t>
            </w:r>
            <w:r w:rsidR="00F50626">
              <w:rPr>
                <w:rFonts w:ascii="Century Gothic" w:hAnsi="Century Gothic"/>
                <w:sz w:val="22"/>
                <w:szCs w:val="22"/>
              </w:rPr>
              <w:t>rotaláriaspectabilis</w:t>
            </w:r>
          </w:p>
        </w:tc>
        <w:tc>
          <w:tcPr>
            <w:tcW w:w="3619" w:type="dxa"/>
            <w:vAlign w:val="center"/>
          </w:tcPr>
          <w:p w:rsidR="00F50626" w:rsidRDefault="00F50626" w:rsidP="00A63B97">
            <w:pPr>
              <w:spacing w:line="480" w:lineRule="auto"/>
              <w:rPr>
                <w:rFonts w:ascii="Century Gothic" w:hAnsi="Century Gothic"/>
                <w:i/>
                <w:iCs/>
                <w:sz w:val="22"/>
                <w:szCs w:val="22"/>
              </w:rPr>
            </w:pPr>
            <w:r>
              <w:rPr>
                <w:rFonts w:ascii="Century Gothic" w:hAnsi="Century Gothic"/>
                <w:i/>
                <w:iCs/>
                <w:sz w:val="22"/>
                <w:szCs w:val="22"/>
              </w:rPr>
              <w:t>Crotalaria</w:t>
            </w:r>
            <w:r w:rsidR="00196E3A">
              <w:rPr>
                <w:rFonts w:ascii="Century Gothic" w:hAnsi="Century Gothic"/>
                <w:i/>
                <w:iCs/>
                <w:sz w:val="22"/>
                <w:szCs w:val="22"/>
              </w:rPr>
              <w:t xml:space="preserve"> </w:t>
            </w:r>
            <w:r>
              <w:rPr>
                <w:rFonts w:ascii="Century Gothic" w:hAnsi="Century Gothic"/>
                <w:i/>
                <w:iCs/>
                <w:sz w:val="22"/>
                <w:szCs w:val="22"/>
              </w:rPr>
              <w:t>spectabilis</w:t>
            </w:r>
          </w:p>
        </w:tc>
        <w:tc>
          <w:tcPr>
            <w:tcW w:w="2661" w:type="dxa"/>
            <w:vAlign w:val="center"/>
          </w:tcPr>
          <w:p w:rsidR="00F50626" w:rsidRDefault="00F50626" w:rsidP="00A63B97">
            <w:pPr>
              <w:spacing w:line="480" w:lineRule="auto"/>
              <w:jc w:val="center"/>
              <w:rPr>
                <w:rFonts w:ascii="Century Gothic" w:hAnsi="Century Gothic"/>
                <w:sz w:val="22"/>
                <w:szCs w:val="22"/>
              </w:rPr>
            </w:pPr>
            <w:r>
              <w:rPr>
                <w:rFonts w:ascii="Century Gothic" w:hAnsi="Century Gothic"/>
                <w:sz w:val="22"/>
                <w:szCs w:val="22"/>
              </w:rPr>
              <w:t>Fabaceae</w:t>
            </w:r>
          </w:p>
        </w:tc>
      </w:tr>
      <w:tr w:rsidR="002E1488" w:rsidTr="00657B23">
        <w:trPr>
          <w:trHeight w:val="300"/>
        </w:trPr>
        <w:tc>
          <w:tcPr>
            <w:tcW w:w="2799" w:type="dxa"/>
            <w:vAlign w:val="center"/>
          </w:tcPr>
          <w:p w:rsidR="002E1488" w:rsidRDefault="0021769B" w:rsidP="00A63B97">
            <w:pPr>
              <w:spacing w:line="480" w:lineRule="auto"/>
              <w:rPr>
                <w:rFonts w:ascii="Century Gothic" w:hAnsi="Century Gothic"/>
                <w:sz w:val="22"/>
                <w:szCs w:val="22"/>
              </w:rPr>
            </w:pPr>
            <w:r>
              <w:rPr>
                <w:rFonts w:ascii="Century Gothic" w:hAnsi="Century Gothic"/>
                <w:color w:val="000000"/>
                <w:kern w:val="0"/>
                <w:sz w:val="20"/>
                <w:szCs w:val="20"/>
                <w:lang w:eastAsia="pt-BR"/>
              </w:rPr>
              <w:t>c</w:t>
            </w:r>
            <w:r w:rsidR="002E1488" w:rsidRPr="00492AF1">
              <w:rPr>
                <w:rFonts w:ascii="Century Gothic" w:hAnsi="Century Gothic"/>
                <w:color w:val="000000"/>
                <w:kern w:val="0"/>
                <w:sz w:val="20"/>
                <w:szCs w:val="20"/>
                <w:lang w:eastAsia="pt-BR"/>
              </w:rPr>
              <w:t>udzu tropical</w:t>
            </w:r>
          </w:p>
        </w:tc>
        <w:tc>
          <w:tcPr>
            <w:tcW w:w="3619" w:type="dxa"/>
            <w:vAlign w:val="center"/>
          </w:tcPr>
          <w:p w:rsidR="002E1488" w:rsidRPr="002E1488" w:rsidRDefault="002E1488" w:rsidP="00A63B97">
            <w:pPr>
              <w:spacing w:line="480" w:lineRule="auto"/>
              <w:rPr>
                <w:rFonts w:ascii="Century Gothic" w:hAnsi="Century Gothic"/>
                <w:i/>
                <w:iCs/>
                <w:sz w:val="22"/>
                <w:szCs w:val="22"/>
              </w:rPr>
            </w:pPr>
            <w:r w:rsidRPr="002E1488">
              <w:rPr>
                <w:rFonts w:ascii="Century Gothic" w:hAnsi="Century Gothic"/>
                <w:i/>
                <w:iCs/>
                <w:sz w:val="22"/>
                <w:szCs w:val="22"/>
              </w:rPr>
              <w:t>Pueraria</w:t>
            </w:r>
            <w:r w:rsidR="00196E3A">
              <w:rPr>
                <w:rFonts w:ascii="Century Gothic" w:hAnsi="Century Gothic"/>
                <w:i/>
                <w:iCs/>
                <w:sz w:val="22"/>
                <w:szCs w:val="22"/>
              </w:rPr>
              <w:t xml:space="preserve"> </w:t>
            </w:r>
            <w:r w:rsidRPr="002E1488">
              <w:rPr>
                <w:rFonts w:ascii="Century Gothic" w:hAnsi="Century Gothic"/>
                <w:i/>
                <w:iCs/>
                <w:sz w:val="22"/>
                <w:szCs w:val="22"/>
              </w:rPr>
              <w:t>phaseoloides</w:t>
            </w:r>
          </w:p>
        </w:tc>
        <w:tc>
          <w:tcPr>
            <w:tcW w:w="2661" w:type="dxa"/>
            <w:vAlign w:val="center"/>
          </w:tcPr>
          <w:p w:rsidR="002E1488" w:rsidRDefault="002E1488" w:rsidP="003B1207">
            <w:pPr>
              <w:spacing w:line="480" w:lineRule="auto"/>
              <w:jc w:val="center"/>
              <w:rPr>
                <w:rFonts w:ascii="Century Gothic" w:hAnsi="Century Gothic"/>
                <w:sz w:val="22"/>
                <w:szCs w:val="22"/>
              </w:rPr>
            </w:pPr>
            <w:bookmarkStart w:id="0" w:name="_GoBack"/>
            <w:bookmarkEnd w:id="0"/>
            <w:r>
              <w:rPr>
                <w:rFonts w:ascii="Century Gothic" w:hAnsi="Century Gothic"/>
                <w:sz w:val="22"/>
                <w:szCs w:val="22"/>
              </w:rPr>
              <w:t>Fabaceae</w:t>
            </w:r>
          </w:p>
        </w:tc>
      </w:tr>
      <w:tr w:rsidR="00F50626" w:rsidTr="00657B23">
        <w:trPr>
          <w:trHeight w:val="300"/>
        </w:trPr>
        <w:tc>
          <w:tcPr>
            <w:tcW w:w="2799" w:type="dxa"/>
            <w:vAlign w:val="center"/>
          </w:tcPr>
          <w:p w:rsidR="00F50626" w:rsidRDefault="0021769B" w:rsidP="00A63B97">
            <w:pPr>
              <w:spacing w:line="480" w:lineRule="auto"/>
              <w:rPr>
                <w:rFonts w:ascii="Century Gothic" w:hAnsi="Century Gothic"/>
                <w:sz w:val="22"/>
                <w:szCs w:val="22"/>
              </w:rPr>
            </w:pPr>
            <w:r>
              <w:rPr>
                <w:rFonts w:ascii="Century Gothic" w:hAnsi="Century Gothic"/>
                <w:sz w:val="22"/>
                <w:szCs w:val="22"/>
              </w:rPr>
              <w:t>c</w:t>
            </w:r>
            <w:r w:rsidR="00F50626">
              <w:rPr>
                <w:rFonts w:ascii="Century Gothic" w:hAnsi="Century Gothic"/>
                <w:sz w:val="22"/>
                <w:szCs w:val="22"/>
              </w:rPr>
              <w:t>unhã</w:t>
            </w:r>
          </w:p>
        </w:tc>
        <w:tc>
          <w:tcPr>
            <w:tcW w:w="3619" w:type="dxa"/>
            <w:vAlign w:val="center"/>
          </w:tcPr>
          <w:p w:rsidR="00F50626" w:rsidRDefault="00F50626" w:rsidP="00A63B97">
            <w:pPr>
              <w:spacing w:line="480" w:lineRule="auto"/>
              <w:rPr>
                <w:rFonts w:ascii="Century Gothic" w:hAnsi="Century Gothic"/>
                <w:i/>
                <w:iCs/>
                <w:sz w:val="22"/>
                <w:szCs w:val="22"/>
              </w:rPr>
            </w:pPr>
            <w:r>
              <w:rPr>
                <w:rFonts w:ascii="Century Gothic" w:hAnsi="Century Gothic"/>
                <w:i/>
                <w:iCs/>
                <w:sz w:val="22"/>
                <w:szCs w:val="22"/>
              </w:rPr>
              <w:t>Clitoria</w:t>
            </w:r>
            <w:r w:rsidR="00196E3A">
              <w:rPr>
                <w:rFonts w:ascii="Century Gothic" w:hAnsi="Century Gothic"/>
                <w:i/>
                <w:iCs/>
                <w:sz w:val="22"/>
                <w:szCs w:val="22"/>
              </w:rPr>
              <w:t xml:space="preserve"> </w:t>
            </w:r>
            <w:r>
              <w:rPr>
                <w:rFonts w:ascii="Century Gothic" w:hAnsi="Century Gothic"/>
                <w:i/>
                <w:iCs/>
                <w:sz w:val="22"/>
                <w:szCs w:val="22"/>
              </w:rPr>
              <w:t>ternatea</w:t>
            </w:r>
          </w:p>
        </w:tc>
        <w:tc>
          <w:tcPr>
            <w:tcW w:w="2661" w:type="dxa"/>
            <w:vAlign w:val="center"/>
          </w:tcPr>
          <w:p w:rsidR="00F50626" w:rsidRDefault="00F50626" w:rsidP="00A63B97">
            <w:pPr>
              <w:spacing w:line="480" w:lineRule="auto"/>
              <w:jc w:val="center"/>
              <w:rPr>
                <w:rFonts w:ascii="Century Gothic" w:hAnsi="Century Gothic"/>
                <w:sz w:val="22"/>
                <w:szCs w:val="22"/>
              </w:rPr>
            </w:pPr>
            <w:r>
              <w:rPr>
                <w:rFonts w:ascii="Century Gothic" w:hAnsi="Century Gothic"/>
                <w:sz w:val="22"/>
                <w:szCs w:val="22"/>
              </w:rPr>
              <w:t>Fabaceae</w:t>
            </w:r>
          </w:p>
        </w:tc>
      </w:tr>
      <w:tr w:rsidR="00F50626" w:rsidTr="00657B23">
        <w:trPr>
          <w:trHeight w:val="300"/>
        </w:trPr>
        <w:tc>
          <w:tcPr>
            <w:tcW w:w="2799" w:type="dxa"/>
            <w:vAlign w:val="center"/>
          </w:tcPr>
          <w:p w:rsidR="00F50626" w:rsidRDefault="00F50626" w:rsidP="00A63B97">
            <w:pPr>
              <w:spacing w:line="480" w:lineRule="auto"/>
              <w:rPr>
                <w:rFonts w:ascii="Century Gothic" w:hAnsi="Century Gothic"/>
                <w:sz w:val="22"/>
                <w:szCs w:val="22"/>
              </w:rPr>
            </w:pPr>
            <w:r>
              <w:rPr>
                <w:rFonts w:ascii="Century Gothic" w:hAnsi="Century Gothic"/>
                <w:sz w:val="22"/>
                <w:szCs w:val="22"/>
              </w:rPr>
              <w:t xml:space="preserve">feijão-de-porco </w:t>
            </w:r>
          </w:p>
        </w:tc>
        <w:tc>
          <w:tcPr>
            <w:tcW w:w="3619" w:type="dxa"/>
            <w:vAlign w:val="center"/>
          </w:tcPr>
          <w:p w:rsidR="00F50626" w:rsidRDefault="00F50626" w:rsidP="00A63B97">
            <w:pPr>
              <w:spacing w:line="480" w:lineRule="auto"/>
              <w:rPr>
                <w:rFonts w:ascii="Century Gothic" w:hAnsi="Century Gothic"/>
                <w:i/>
                <w:iCs/>
                <w:sz w:val="22"/>
                <w:szCs w:val="22"/>
              </w:rPr>
            </w:pPr>
            <w:r>
              <w:rPr>
                <w:rFonts w:ascii="Century Gothic" w:hAnsi="Century Gothic"/>
                <w:i/>
                <w:iCs/>
                <w:sz w:val="22"/>
                <w:szCs w:val="22"/>
              </w:rPr>
              <w:t>Canavalia</w:t>
            </w:r>
            <w:r w:rsidR="00196E3A">
              <w:rPr>
                <w:rFonts w:ascii="Century Gothic" w:hAnsi="Century Gothic"/>
                <w:i/>
                <w:iCs/>
                <w:sz w:val="22"/>
                <w:szCs w:val="22"/>
              </w:rPr>
              <w:t xml:space="preserve"> </w:t>
            </w:r>
            <w:r>
              <w:rPr>
                <w:rFonts w:ascii="Century Gothic" w:hAnsi="Century Gothic"/>
                <w:i/>
                <w:iCs/>
                <w:sz w:val="22"/>
                <w:szCs w:val="22"/>
              </w:rPr>
              <w:t>ensiformis</w:t>
            </w:r>
          </w:p>
        </w:tc>
        <w:tc>
          <w:tcPr>
            <w:tcW w:w="2661" w:type="dxa"/>
            <w:vAlign w:val="center"/>
          </w:tcPr>
          <w:p w:rsidR="00F50626" w:rsidRDefault="00F50626" w:rsidP="00A63B97">
            <w:pPr>
              <w:spacing w:line="480" w:lineRule="auto"/>
              <w:jc w:val="center"/>
              <w:rPr>
                <w:rFonts w:ascii="Century Gothic" w:hAnsi="Century Gothic"/>
                <w:sz w:val="22"/>
                <w:szCs w:val="22"/>
              </w:rPr>
            </w:pPr>
            <w:r>
              <w:rPr>
                <w:rFonts w:ascii="Century Gothic" w:hAnsi="Century Gothic"/>
                <w:sz w:val="22"/>
                <w:szCs w:val="22"/>
              </w:rPr>
              <w:t>Fabaceae</w:t>
            </w:r>
          </w:p>
        </w:tc>
      </w:tr>
      <w:tr w:rsidR="00F50626" w:rsidTr="00657B23">
        <w:trPr>
          <w:trHeight w:val="300"/>
        </w:trPr>
        <w:tc>
          <w:tcPr>
            <w:tcW w:w="2799" w:type="dxa"/>
            <w:vAlign w:val="center"/>
          </w:tcPr>
          <w:p w:rsidR="00F50626" w:rsidRDefault="00F50626" w:rsidP="00A63B97">
            <w:pPr>
              <w:spacing w:line="480" w:lineRule="auto"/>
              <w:rPr>
                <w:rFonts w:ascii="Century Gothic" w:hAnsi="Century Gothic"/>
                <w:sz w:val="22"/>
                <w:szCs w:val="22"/>
              </w:rPr>
            </w:pPr>
            <w:r>
              <w:rPr>
                <w:rFonts w:ascii="Century Gothic" w:hAnsi="Century Gothic"/>
                <w:sz w:val="22"/>
                <w:szCs w:val="22"/>
              </w:rPr>
              <w:t>guandú arbóreo</w:t>
            </w:r>
          </w:p>
        </w:tc>
        <w:tc>
          <w:tcPr>
            <w:tcW w:w="3619" w:type="dxa"/>
            <w:vAlign w:val="center"/>
          </w:tcPr>
          <w:p w:rsidR="00F50626" w:rsidRDefault="00F50626" w:rsidP="00A63B97">
            <w:pPr>
              <w:spacing w:line="480" w:lineRule="auto"/>
              <w:rPr>
                <w:rFonts w:ascii="Century Gothic" w:hAnsi="Century Gothic"/>
                <w:i/>
                <w:iCs/>
                <w:sz w:val="22"/>
                <w:szCs w:val="22"/>
              </w:rPr>
            </w:pPr>
            <w:r>
              <w:rPr>
                <w:rFonts w:ascii="Century Gothic" w:hAnsi="Century Gothic"/>
                <w:i/>
                <w:iCs/>
                <w:sz w:val="22"/>
                <w:szCs w:val="22"/>
              </w:rPr>
              <w:t>Cajanus</w:t>
            </w:r>
            <w:r w:rsidR="00196E3A">
              <w:rPr>
                <w:rFonts w:ascii="Century Gothic" w:hAnsi="Century Gothic"/>
                <w:i/>
                <w:iCs/>
                <w:sz w:val="22"/>
                <w:szCs w:val="22"/>
              </w:rPr>
              <w:t xml:space="preserve"> </w:t>
            </w:r>
            <w:r>
              <w:rPr>
                <w:rFonts w:ascii="Century Gothic" w:hAnsi="Century Gothic"/>
                <w:i/>
                <w:iCs/>
                <w:sz w:val="22"/>
                <w:szCs w:val="22"/>
              </w:rPr>
              <w:t>cajan</w:t>
            </w:r>
          </w:p>
        </w:tc>
        <w:tc>
          <w:tcPr>
            <w:tcW w:w="2661" w:type="dxa"/>
            <w:vAlign w:val="center"/>
          </w:tcPr>
          <w:p w:rsidR="00F50626" w:rsidRDefault="00F50626" w:rsidP="00A63B97">
            <w:pPr>
              <w:spacing w:line="480" w:lineRule="auto"/>
              <w:jc w:val="center"/>
              <w:rPr>
                <w:rFonts w:ascii="Century Gothic" w:hAnsi="Century Gothic"/>
                <w:sz w:val="22"/>
                <w:szCs w:val="22"/>
              </w:rPr>
            </w:pPr>
            <w:r>
              <w:rPr>
                <w:rFonts w:ascii="Century Gothic" w:hAnsi="Century Gothic"/>
                <w:sz w:val="22"/>
                <w:szCs w:val="22"/>
              </w:rPr>
              <w:t>Fabaceae</w:t>
            </w:r>
          </w:p>
        </w:tc>
      </w:tr>
      <w:tr w:rsidR="00A36835" w:rsidTr="00657B23">
        <w:trPr>
          <w:trHeight w:val="300"/>
        </w:trPr>
        <w:tc>
          <w:tcPr>
            <w:tcW w:w="2799" w:type="dxa"/>
            <w:vAlign w:val="center"/>
          </w:tcPr>
          <w:p w:rsidR="00A36835" w:rsidRDefault="00A36835" w:rsidP="00A63B97">
            <w:pPr>
              <w:spacing w:line="480" w:lineRule="auto"/>
              <w:rPr>
                <w:rFonts w:ascii="Century Gothic" w:hAnsi="Century Gothic"/>
                <w:sz w:val="22"/>
                <w:szCs w:val="22"/>
              </w:rPr>
            </w:pPr>
            <w:r>
              <w:rPr>
                <w:rFonts w:ascii="Century Gothic" w:hAnsi="Century Gothic"/>
                <w:sz w:val="22"/>
                <w:szCs w:val="22"/>
              </w:rPr>
              <w:t>lab-lab</w:t>
            </w:r>
          </w:p>
        </w:tc>
        <w:tc>
          <w:tcPr>
            <w:tcW w:w="3619" w:type="dxa"/>
            <w:vAlign w:val="center"/>
          </w:tcPr>
          <w:p w:rsidR="00A36835" w:rsidRDefault="00A36835" w:rsidP="00A63B97">
            <w:pPr>
              <w:spacing w:line="480" w:lineRule="auto"/>
              <w:rPr>
                <w:rFonts w:ascii="Century Gothic" w:hAnsi="Century Gothic"/>
                <w:i/>
                <w:iCs/>
                <w:sz w:val="22"/>
                <w:szCs w:val="22"/>
              </w:rPr>
            </w:pPr>
            <w:r>
              <w:rPr>
                <w:rFonts w:ascii="Century Gothic" w:hAnsi="Century Gothic"/>
                <w:i/>
                <w:iCs/>
                <w:sz w:val="22"/>
                <w:szCs w:val="22"/>
              </w:rPr>
              <w:t>Dolichos</w:t>
            </w:r>
            <w:r w:rsidR="00196E3A">
              <w:rPr>
                <w:rFonts w:ascii="Century Gothic" w:hAnsi="Century Gothic"/>
                <w:i/>
                <w:iCs/>
                <w:sz w:val="22"/>
                <w:szCs w:val="22"/>
              </w:rPr>
              <w:t xml:space="preserve"> </w:t>
            </w:r>
            <w:r>
              <w:rPr>
                <w:rFonts w:ascii="Century Gothic" w:hAnsi="Century Gothic"/>
                <w:i/>
                <w:iCs/>
                <w:sz w:val="22"/>
                <w:szCs w:val="22"/>
              </w:rPr>
              <w:t>lablab</w:t>
            </w:r>
          </w:p>
        </w:tc>
        <w:tc>
          <w:tcPr>
            <w:tcW w:w="2661" w:type="dxa"/>
            <w:vAlign w:val="center"/>
          </w:tcPr>
          <w:p w:rsidR="00A36835" w:rsidRDefault="00A36835" w:rsidP="00A63B97">
            <w:pPr>
              <w:spacing w:line="480" w:lineRule="auto"/>
              <w:jc w:val="center"/>
              <w:rPr>
                <w:rFonts w:ascii="Century Gothic" w:hAnsi="Century Gothic"/>
                <w:sz w:val="22"/>
                <w:szCs w:val="22"/>
              </w:rPr>
            </w:pPr>
            <w:r>
              <w:rPr>
                <w:rFonts w:ascii="Century Gothic" w:hAnsi="Century Gothic"/>
                <w:sz w:val="22"/>
                <w:szCs w:val="22"/>
              </w:rPr>
              <w:t>Fabaceae</w:t>
            </w:r>
          </w:p>
        </w:tc>
      </w:tr>
      <w:tr w:rsidR="00A36835" w:rsidTr="00657B23">
        <w:trPr>
          <w:trHeight w:val="300"/>
        </w:trPr>
        <w:tc>
          <w:tcPr>
            <w:tcW w:w="2799" w:type="dxa"/>
            <w:vAlign w:val="center"/>
          </w:tcPr>
          <w:p w:rsidR="00A36835" w:rsidRDefault="00A36835" w:rsidP="00A63B97">
            <w:pPr>
              <w:spacing w:line="480" w:lineRule="auto"/>
              <w:rPr>
                <w:rFonts w:ascii="Century Gothic" w:hAnsi="Century Gothic"/>
                <w:sz w:val="22"/>
                <w:szCs w:val="22"/>
              </w:rPr>
            </w:pPr>
            <w:r>
              <w:rPr>
                <w:rFonts w:ascii="Century Gothic" w:hAnsi="Century Gothic"/>
                <w:sz w:val="22"/>
                <w:szCs w:val="22"/>
              </w:rPr>
              <w:t>mucuna anã</w:t>
            </w:r>
          </w:p>
        </w:tc>
        <w:tc>
          <w:tcPr>
            <w:tcW w:w="3619" w:type="dxa"/>
            <w:vAlign w:val="center"/>
          </w:tcPr>
          <w:p w:rsidR="00A36835" w:rsidRDefault="00A36835" w:rsidP="00A63B97">
            <w:pPr>
              <w:spacing w:line="480" w:lineRule="auto"/>
              <w:rPr>
                <w:rFonts w:ascii="Century Gothic" w:hAnsi="Century Gothic"/>
                <w:i/>
                <w:iCs/>
                <w:sz w:val="22"/>
                <w:szCs w:val="22"/>
              </w:rPr>
            </w:pPr>
            <w:r>
              <w:rPr>
                <w:rFonts w:ascii="Century Gothic" w:hAnsi="Century Gothic"/>
                <w:i/>
                <w:iCs/>
                <w:sz w:val="22"/>
                <w:szCs w:val="22"/>
              </w:rPr>
              <w:t>Stizolobim</w:t>
            </w:r>
            <w:r w:rsidR="00196E3A">
              <w:rPr>
                <w:rFonts w:ascii="Century Gothic" w:hAnsi="Century Gothic"/>
                <w:i/>
                <w:iCs/>
                <w:sz w:val="22"/>
                <w:szCs w:val="22"/>
              </w:rPr>
              <w:t xml:space="preserve"> </w:t>
            </w:r>
            <w:r>
              <w:rPr>
                <w:rFonts w:ascii="Century Gothic" w:hAnsi="Century Gothic"/>
                <w:i/>
                <w:iCs/>
                <w:sz w:val="22"/>
                <w:szCs w:val="22"/>
              </w:rPr>
              <w:t>deeringianum</w:t>
            </w:r>
          </w:p>
        </w:tc>
        <w:tc>
          <w:tcPr>
            <w:tcW w:w="2661" w:type="dxa"/>
            <w:vAlign w:val="center"/>
          </w:tcPr>
          <w:p w:rsidR="00A36835" w:rsidRDefault="00A36835" w:rsidP="00A63B97">
            <w:pPr>
              <w:spacing w:line="480" w:lineRule="auto"/>
              <w:jc w:val="center"/>
              <w:rPr>
                <w:rFonts w:ascii="Century Gothic" w:hAnsi="Century Gothic"/>
                <w:sz w:val="22"/>
                <w:szCs w:val="22"/>
              </w:rPr>
            </w:pPr>
            <w:r>
              <w:rPr>
                <w:rFonts w:ascii="Century Gothic" w:hAnsi="Century Gothic"/>
                <w:sz w:val="22"/>
                <w:szCs w:val="22"/>
              </w:rPr>
              <w:t>Fabaceae</w:t>
            </w:r>
          </w:p>
        </w:tc>
      </w:tr>
      <w:tr w:rsidR="00A36835" w:rsidTr="00657B23">
        <w:trPr>
          <w:trHeight w:val="300"/>
        </w:trPr>
        <w:tc>
          <w:tcPr>
            <w:tcW w:w="2799" w:type="dxa"/>
            <w:vAlign w:val="center"/>
          </w:tcPr>
          <w:p w:rsidR="00A36835" w:rsidRDefault="00A36835" w:rsidP="00A63B97">
            <w:pPr>
              <w:spacing w:line="480" w:lineRule="auto"/>
              <w:rPr>
                <w:rFonts w:ascii="Century Gothic" w:hAnsi="Century Gothic"/>
                <w:sz w:val="22"/>
                <w:szCs w:val="22"/>
              </w:rPr>
            </w:pPr>
            <w:r>
              <w:rPr>
                <w:rFonts w:ascii="Century Gothic" w:hAnsi="Century Gothic"/>
                <w:sz w:val="22"/>
                <w:szCs w:val="22"/>
              </w:rPr>
              <w:t xml:space="preserve">mucuna cinza </w:t>
            </w:r>
          </w:p>
        </w:tc>
        <w:tc>
          <w:tcPr>
            <w:tcW w:w="3619" w:type="dxa"/>
            <w:vAlign w:val="center"/>
          </w:tcPr>
          <w:p w:rsidR="00A36835" w:rsidRDefault="00A36835" w:rsidP="00A63B97">
            <w:pPr>
              <w:spacing w:line="480" w:lineRule="auto"/>
              <w:rPr>
                <w:rFonts w:ascii="Century Gothic" w:hAnsi="Century Gothic"/>
                <w:i/>
                <w:iCs/>
                <w:sz w:val="22"/>
                <w:szCs w:val="22"/>
              </w:rPr>
            </w:pPr>
            <w:r>
              <w:rPr>
                <w:rFonts w:ascii="Century Gothic" w:hAnsi="Century Gothic"/>
                <w:i/>
                <w:iCs/>
                <w:sz w:val="22"/>
                <w:szCs w:val="22"/>
              </w:rPr>
              <w:t>Mucunacinerea</w:t>
            </w:r>
          </w:p>
        </w:tc>
        <w:tc>
          <w:tcPr>
            <w:tcW w:w="2661" w:type="dxa"/>
            <w:vAlign w:val="center"/>
          </w:tcPr>
          <w:p w:rsidR="00A36835" w:rsidRDefault="00A36835" w:rsidP="00A63B97">
            <w:pPr>
              <w:spacing w:line="480" w:lineRule="auto"/>
              <w:jc w:val="center"/>
              <w:rPr>
                <w:rFonts w:ascii="Century Gothic" w:hAnsi="Century Gothic"/>
                <w:sz w:val="22"/>
                <w:szCs w:val="22"/>
              </w:rPr>
            </w:pPr>
            <w:r>
              <w:rPr>
                <w:rFonts w:ascii="Century Gothic" w:hAnsi="Century Gothic"/>
                <w:sz w:val="22"/>
                <w:szCs w:val="22"/>
              </w:rPr>
              <w:t>Fabaceae</w:t>
            </w:r>
          </w:p>
        </w:tc>
      </w:tr>
      <w:tr w:rsidR="00A36835" w:rsidTr="00657B23">
        <w:trPr>
          <w:trHeight w:val="300"/>
        </w:trPr>
        <w:tc>
          <w:tcPr>
            <w:tcW w:w="2799" w:type="dxa"/>
            <w:vAlign w:val="center"/>
          </w:tcPr>
          <w:p w:rsidR="00A36835" w:rsidRDefault="00A36835" w:rsidP="00A63B97">
            <w:pPr>
              <w:spacing w:line="480" w:lineRule="auto"/>
              <w:rPr>
                <w:rFonts w:ascii="Century Gothic" w:hAnsi="Century Gothic"/>
                <w:sz w:val="22"/>
                <w:szCs w:val="22"/>
              </w:rPr>
            </w:pPr>
            <w:r>
              <w:rPr>
                <w:rFonts w:ascii="Century Gothic" w:hAnsi="Century Gothic"/>
                <w:sz w:val="22"/>
                <w:szCs w:val="22"/>
              </w:rPr>
              <w:t xml:space="preserve">mucuna preta </w:t>
            </w:r>
          </w:p>
        </w:tc>
        <w:tc>
          <w:tcPr>
            <w:tcW w:w="3619" w:type="dxa"/>
            <w:vAlign w:val="center"/>
          </w:tcPr>
          <w:p w:rsidR="00A36835" w:rsidRDefault="00A36835" w:rsidP="00A63B97">
            <w:pPr>
              <w:spacing w:line="480" w:lineRule="auto"/>
              <w:rPr>
                <w:rFonts w:ascii="Century Gothic" w:hAnsi="Century Gothic"/>
                <w:i/>
                <w:iCs/>
                <w:sz w:val="22"/>
                <w:szCs w:val="22"/>
              </w:rPr>
            </w:pPr>
            <w:r>
              <w:rPr>
                <w:rFonts w:ascii="Century Gothic" w:hAnsi="Century Gothic"/>
                <w:i/>
                <w:iCs/>
                <w:sz w:val="22"/>
                <w:szCs w:val="22"/>
              </w:rPr>
              <w:t>Mucuna</w:t>
            </w:r>
            <w:r w:rsidR="00196E3A">
              <w:rPr>
                <w:rFonts w:ascii="Century Gothic" w:hAnsi="Century Gothic"/>
                <w:i/>
                <w:iCs/>
                <w:sz w:val="22"/>
                <w:szCs w:val="22"/>
              </w:rPr>
              <w:t xml:space="preserve"> </w:t>
            </w:r>
            <w:r>
              <w:rPr>
                <w:rFonts w:ascii="Century Gothic" w:hAnsi="Century Gothic"/>
                <w:i/>
                <w:iCs/>
                <w:sz w:val="22"/>
                <w:szCs w:val="22"/>
              </w:rPr>
              <w:t>aterrima</w:t>
            </w:r>
          </w:p>
        </w:tc>
        <w:tc>
          <w:tcPr>
            <w:tcW w:w="2661" w:type="dxa"/>
            <w:vAlign w:val="center"/>
          </w:tcPr>
          <w:p w:rsidR="00A36835" w:rsidRDefault="00A36835" w:rsidP="00A63B97">
            <w:pPr>
              <w:spacing w:line="480" w:lineRule="auto"/>
              <w:jc w:val="center"/>
              <w:rPr>
                <w:rFonts w:ascii="Century Gothic" w:hAnsi="Century Gothic"/>
                <w:sz w:val="22"/>
                <w:szCs w:val="22"/>
              </w:rPr>
            </w:pPr>
            <w:r>
              <w:rPr>
                <w:rFonts w:ascii="Century Gothic" w:hAnsi="Century Gothic"/>
                <w:sz w:val="22"/>
                <w:szCs w:val="22"/>
              </w:rPr>
              <w:t>Fabaceae</w:t>
            </w:r>
          </w:p>
        </w:tc>
      </w:tr>
      <w:tr w:rsidR="00A36835" w:rsidTr="00657B23">
        <w:trPr>
          <w:trHeight w:val="300"/>
        </w:trPr>
        <w:tc>
          <w:tcPr>
            <w:tcW w:w="2799" w:type="dxa"/>
            <w:vAlign w:val="center"/>
          </w:tcPr>
          <w:p w:rsidR="00A36835" w:rsidRDefault="00A36835" w:rsidP="00A63B97">
            <w:pPr>
              <w:spacing w:line="480" w:lineRule="auto"/>
              <w:rPr>
                <w:rFonts w:ascii="Century Gothic" w:hAnsi="Century Gothic"/>
                <w:sz w:val="22"/>
                <w:szCs w:val="22"/>
              </w:rPr>
            </w:pPr>
            <w:r>
              <w:rPr>
                <w:rFonts w:ascii="Century Gothic" w:hAnsi="Century Gothic"/>
                <w:sz w:val="22"/>
                <w:szCs w:val="22"/>
              </w:rPr>
              <w:t>mucuna rajada</w:t>
            </w:r>
          </w:p>
        </w:tc>
        <w:tc>
          <w:tcPr>
            <w:tcW w:w="3619" w:type="dxa"/>
            <w:vAlign w:val="center"/>
          </w:tcPr>
          <w:p w:rsidR="00A36835" w:rsidRDefault="00A36835" w:rsidP="00A63B97">
            <w:pPr>
              <w:spacing w:line="480" w:lineRule="auto"/>
              <w:rPr>
                <w:rFonts w:ascii="Century Gothic" w:hAnsi="Century Gothic"/>
                <w:i/>
                <w:iCs/>
                <w:sz w:val="22"/>
                <w:szCs w:val="22"/>
              </w:rPr>
            </w:pPr>
            <w:r>
              <w:rPr>
                <w:rFonts w:ascii="Century Gothic" w:hAnsi="Century Gothic"/>
                <w:sz w:val="22"/>
                <w:szCs w:val="22"/>
              </w:rPr>
              <w:t>S</w:t>
            </w:r>
            <w:r>
              <w:rPr>
                <w:rFonts w:ascii="Century Gothic" w:hAnsi="Century Gothic"/>
                <w:i/>
                <w:iCs/>
                <w:sz w:val="22"/>
                <w:szCs w:val="22"/>
              </w:rPr>
              <w:t>tizolobim</w:t>
            </w:r>
            <w:r w:rsidR="00196E3A">
              <w:rPr>
                <w:rFonts w:ascii="Century Gothic" w:hAnsi="Century Gothic"/>
                <w:i/>
                <w:iCs/>
                <w:sz w:val="22"/>
                <w:szCs w:val="22"/>
              </w:rPr>
              <w:t xml:space="preserve"> </w:t>
            </w:r>
            <w:r>
              <w:rPr>
                <w:rFonts w:ascii="Century Gothic" w:hAnsi="Century Gothic"/>
                <w:i/>
                <w:iCs/>
                <w:sz w:val="22"/>
                <w:szCs w:val="22"/>
              </w:rPr>
              <w:t>deeringianum</w:t>
            </w:r>
          </w:p>
        </w:tc>
        <w:tc>
          <w:tcPr>
            <w:tcW w:w="2661" w:type="dxa"/>
            <w:vAlign w:val="center"/>
          </w:tcPr>
          <w:p w:rsidR="00A36835" w:rsidRDefault="00A36835" w:rsidP="00A63B97">
            <w:pPr>
              <w:spacing w:line="480" w:lineRule="auto"/>
              <w:jc w:val="center"/>
              <w:rPr>
                <w:rFonts w:ascii="Century Gothic" w:hAnsi="Century Gothic"/>
                <w:sz w:val="22"/>
                <w:szCs w:val="22"/>
              </w:rPr>
            </w:pPr>
            <w:r>
              <w:rPr>
                <w:rFonts w:ascii="Century Gothic" w:hAnsi="Century Gothic"/>
                <w:sz w:val="22"/>
                <w:szCs w:val="22"/>
              </w:rPr>
              <w:t>Fabaceae</w:t>
            </w:r>
          </w:p>
        </w:tc>
      </w:tr>
      <w:tr w:rsidR="00A36835" w:rsidTr="00657B23">
        <w:trPr>
          <w:trHeight w:val="300"/>
        </w:trPr>
        <w:tc>
          <w:tcPr>
            <w:tcW w:w="2799" w:type="dxa"/>
            <w:vAlign w:val="center"/>
          </w:tcPr>
          <w:p w:rsidR="00A36835" w:rsidRDefault="00A36835" w:rsidP="00A63B97">
            <w:pPr>
              <w:spacing w:line="480" w:lineRule="auto"/>
              <w:rPr>
                <w:rFonts w:ascii="Century Gothic" w:hAnsi="Century Gothic"/>
                <w:sz w:val="22"/>
                <w:szCs w:val="22"/>
              </w:rPr>
            </w:pPr>
            <w:r>
              <w:rPr>
                <w:rFonts w:ascii="Century Gothic" w:hAnsi="Century Gothic"/>
                <w:sz w:val="22"/>
                <w:szCs w:val="22"/>
              </w:rPr>
              <w:t>mucuna verde</w:t>
            </w:r>
          </w:p>
        </w:tc>
        <w:tc>
          <w:tcPr>
            <w:tcW w:w="3619" w:type="dxa"/>
            <w:vAlign w:val="center"/>
          </w:tcPr>
          <w:p w:rsidR="00A36835" w:rsidRDefault="00A36835" w:rsidP="00A63B97">
            <w:pPr>
              <w:spacing w:line="480" w:lineRule="auto"/>
              <w:rPr>
                <w:rFonts w:ascii="Century Gothic" w:hAnsi="Century Gothic"/>
                <w:sz w:val="22"/>
                <w:szCs w:val="22"/>
              </w:rPr>
            </w:pPr>
            <w:r>
              <w:rPr>
                <w:rFonts w:ascii="Century Gothic" w:hAnsi="Century Gothic"/>
                <w:i/>
                <w:iCs/>
                <w:sz w:val="22"/>
                <w:szCs w:val="22"/>
              </w:rPr>
              <w:t>Mucuna</w:t>
            </w:r>
            <w:r w:rsidR="00196E3A">
              <w:rPr>
                <w:rFonts w:ascii="Century Gothic" w:hAnsi="Century Gothic"/>
                <w:i/>
                <w:iCs/>
                <w:sz w:val="22"/>
                <w:szCs w:val="22"/>
              </w:rPr>
              <w:t xml:space="preserve"> </w:t>
            </w:r>
            <w:r>
              <w:rPr>
                <w:rFonts w:ascii="Century Gothic" w:hAnsi="Century Gothic"/>
                <w:i/>
                <w:iCs/>
                <w:sz w:val="22"/>
                <w:szCs w:val="22"/>
              </w:rPr>
              <w:t>pruriens</w:t>
            </w:r>
            <w:r w:rsidR="00196E3A">
              <w:rPr>
                <w:rFonts w:ascii="Century Gothic" w:hAnsi="Century Gothic"/>
                <w:i/>
                <w:iCs/>
                <w:sz w:val="22"/>
                <w:szCs w:val="22"/>
              </w:rPr>
              <w:t xml:space="preserve"> </w:t>
            </w:r>
            <w:r>
              <w:rPr>
                <w:rFonts w:ascii="Century Gothic" w:hAnsi="Century Gothic"/>
                <w:sz w:val="22"/>
                <w:szCs w:val="22"/>
              </w:rPr>
              <w:t>var.utilis</w:t>
            </w:r>
          </w:p>
        </w:tc>
        <w:tc>
          <w:tcPr>
            <w:tcW w:w="2661" w:type="dxa"/>
            <w:vAlign w:val="center"/>
          </w:tcPr>
          <w:p w:rsidR="00A36835" w:rsidRDefault="00A36835" w:rsidP="00A63B97">
            <w:pPr>
              <w:spacing w:line="480" w:lineRule="auto"/>
              <w:jc w:val="center"/>
              <w:rPr>
                <w:rFonts w:ascii="Century Gothic" w:hAnsi="Century Gothic"/>
                <w:sz w:val="22"/>
                <w:szCs w:val="22"/>
              </w:rPr>
            </w:pPr>
            <w:r>
              <w:rPr>
                <w:rFonts w:ascii="Century Gothic" w:hAnsi="Century Gothic"/>
                <w:sz w:val="22"/>
                <w:szCs w:val="22"/>
              </w:rPr>
              <w:t>Fabaceae</w:t>
            </w:r>
          </w:p>
        </w:tc>
      </w:tr>
      <w:tr w:rsidR="00A36835" w:rsidTr="00657B23">
        <w:trPr>
          <w:trHeight w:val="300"/>
        </w:trPr>
        <w:tc>
          <w:tcPr>
            <w:tcW w:w="2799" w:type="dxa"/>
            <w:vAlign w:val="center"/>
          </w:tcPr>
          <w:p w:rsidR="00A36835" w:rsidRDefault="0021769B" w:rsidP="00A63B97">
            <w:pPr>
              <w:spacing w:line="480" w:lineRule="auto"/>
              <w:rPr>
                <w:rFonts w:ascii="Century Gothic" w:hAnsi="Century Gothic"/>
                <w:sz w:val="22"/>
                <w:szCs w:val="22"/>
              </w:rPr>
            </w:pPr>
            <w:r>
              <w:rPr>
                <w:rFonts w:ascii="Century Gothic" w:hAnsi="Century Gothic"/>
                <w:sz w:val="22"/>
                <w:szCs w:val="22"/>
              </w:rPr>
              <w:t>s</w:t>
            </w:r>
            <w:r w:rsidR="00A36835">
              <w:rPr>
                <w:rFonts w:ascii="Century Gothic" w:hAnsi="Century Gothic"/>
                <w:sz w:val="22"/>
                <w:szCs w:val="22"/>
              </w:rPr>
              <w:t>iratro</w:t>
            </w:r>
          </w:p>
        </w:tc>
        <w:tc>
          <w:tcPr>
            <w:tcW w:w="3619" w:type="dxa"/>
            <w:vAlign w:val="center"/>
          </w:tcPr>
          <w:p w:rsidR="00A36835" w:rsidRDefault="00A36835" w:rsidP="00A63B97">
            <w:pPr>
              <w:spacing w:line="480" w:lineRule="auto"/>
              <w:rPr>
                <w:rFonts w:ascii="Century Gothic" w:hAnsi="Century Gothic"/>
                <w:i/>
                <w:iCs/>
                <w:sz w:val="22"/>
                <w:szCs w:val="22"/>
              </w:rPr>
            </w:pPr>
            <w:r>
              <w:rPr>
                <w:rFonts w:ascii="Century Gothic" w:hAnsi="Century Gothic"/>
                <w:i/>
                <w:iCs/>
                <w:sz w:val="22"/>
                <w:szCs w:val="22"/>
              </w:rPr>
              <w:t>Macroptilium</w:t>
            </w:r>
            <w:r w:rsidR="00196E3A">
              <w:rPr>
                <w:rFonts w:ascii="Century Gothic" w:hAnsi="Century Gothic"/>
                <w:i/>
                <w:iCs/>
                <w:sz w:val="22"/>
                <w:szCs w:val="22"/>
              </w:rPr>
              <w:t xml:space="preserve"> </w:t>
            </w:r>
            <w:r>
              <w:rPr>
                <w:rFonts w:ascii="Century Gothic" w:hAnsi="Century Gothic"/>
                <w:i/>
                <w:iCs/>
                <w:sz w:val="22"/>
                <w:szCs w:val="22"/>
              </w:rPr>
              <w:t>atropurpureum</w:t>
            </w:r>
          </w:p>
        </w:tc>
        <w:tc>
          <w:tcPr>
            <w:tcW w:w="2661" w:type="dxa"/>
            <w:vAlign w:val="center"/>
          </w:tcPr>
          <w:p w:rsidR="00A36835" w:rsidRDefault="00A36835" w:rsidP="00A63B97">
            <w:pPr>
              <w:spacing w:line="480" w:lineRule="auto"/>
              <w:jc w:val="center"/>
              <w:rPr>
                <w:rFonts w:ascii="Century Gothic" w:hAnsi="Century Gothic"/>
                <w:sz w:val="22"/>
                <w:szCs w:val="22"/>
              </w:rPr>
            </w:pPr>
            <w:r>
              <w:rPr>
                <w:rFonts w:ascii="Century Gothic" w:hAnsi="Century Gothic"/>
                <w:sz w:val="22"/>
                <w:szCs w:val="22"/>
              </w:rPr>
              <w:t>Fabaceae</w:t>
            </w:r>
          </w:p>
        </w:tc>
      </w:tr>
      <w:tr w:rsidR="002E1488" w:rsidTr="00657B23">
        <w:trPr>
          <w:trHeight w:val="300"/>
        </w:trPr>
        <w:tc>
          <w:tcPr>
            <w:tcW w:w="2799" w:type="dxa"/>
            <w:vAlign w:val="center"/>
          </w:tcPr>
          <w:p w:rsidR="002E1488" w:rsidRPr="002E1488" w:rsidRDefault="0021769B" w:rsidP="00A63B97">
            <w:pPr>
              <w:spacing w:line="480" w:lineRule="auto"/>
              <w:rPr>
                <w:rFonts w:ascii="Century Gothic" w:hAnsi="Century Gothic"/>
                <w:color w:val="000000"/>
                <w:kern w:val="0"/>
                <w:sz w:val="22"/>
                <w:szCs w:val="22"/>
                <w:lang w:eastAsia="pt-BR"/>
              </w:rPr>
            </w:pPr>
            <w:r>
              <w:rPr>
                <w:rFonts w:ascii="Century Gothic" w:hAnsi="Century Gothic"/>
                <w:color w:val="000000"/>
                <w:kern w:val="0"/>
                <w:sz w:val="22"/>
                <w:szCs w:val="22"/>
                <w:lang w:eastAsia="pt-BR"/>
              </w:rPr>
              <w:t>s</w:t>
            </w:r>
            <w:r w:rsidR="002E1488" w:rsidRPr="002E1488">
              <w:rPr>
                <w:rFonts w:ascii="Century Gothic" w:hAnsi="Century Gothic"/>
                <w:color w:val="000000"/>
                <w:kern w:val="0"/>
                <w:sz w:val="22"/>
                <w:szCs w:val="22"/>
                <w:lang w:eastAsia="pt-BR"/>
              </w:rPr>
              <w:t>esbânia</w:t>
            </w:r>
          </w:p>
        </w:tc>
        <w:tc>
          <w:tcPr>
            <w:tcW w:w="3619" w:type="dxa"/>
            <w:vAlign w:val="center"/>
          </w:tcPr>
          <w:p w:rsidR="002E1488" w:rsidRPr="002E1488" w:rsidRDefault="002E1488" w:rsidP="00A63B97">
            <w:pPr>
              <w:spacing w:line="480" w:lineRule="auto"/>
              <w:rPr>
                <w:rFonts w:ascii="Century Gothic" w:hAnsi="Century Gothic"/>
                <w:i/>
                <w:iCs/>
                <w:sz w:val="22"/>
                <w:szCs w:val="22"/>
              </w:rPr>
            </w:pPr>
            <w:r w:rsidRPr="002E1488">
              <w:rPr>
                <w:rFonts w:ascii="Century Gothic" w:hAnsi="Century Gothic" w:cs="TimesNewRomanPS-ItalicMT"/>
                <w:i/>
                <w:iCs/>
                <w:kern w:val="0"/>
                <w:sz w:val="22"/>
                <w:szCs w:val="22"/>
                <w:lang w:eastAsia="pt-BR"/>
              </w:rPr>
              <w:t>Sesbania</w:t>
            </w:r>
            <w:r w:rsidR="00196E3A">
              <w:rPr>
                <w:rFonts w:ascii="Century Gothic" w:hAnsi="Century Gothic" w:cs="TimesNewRomanPS-ItalicMT"/>
                <w:i/>
                <w:iCs/>
                <w:kern w:val="0"/>
                <w:sz w:val="22"/>
                <w:szCs w:val="22"/>
                <w:lang w:eastAsia="pt-BR"/>
              </w:rPr>
              <w:t xml:space="preserve"> </w:t>
            </w:r>
            <w:r w:rsidRPr="002E1488">
              <w:rPr>
                <w:rFonts w:ascii="Century Gothic" w:hAnsi="Century Gothic" w:cs="TimesNewRomanPS-ItalicMT"/>
                <w:i/>
                <w:iCs/>
                <w:kern w:val="0"/>
                <w:sz w:val="22"/>
                <w:szCs w:val="22"/>
                <w:lang w:eastAsia="pt-BR"/>
              </w:rPr>
              <w:t>virgata</w:t>
            </w:r>
          </w:p>
        </w:tc>
        <w:tc>
          <w:tcPr>
            <w:tcW w:w="2661" w:type="dxa"/>
            <w:vAlign w:val="center"/>
          </w:tcPr>
          <w:p w:rsidR="002E1488" w:rsidRPr="002E1488" w:rsidRDefault="002E1488" w:rsidP="00A63B97">
            <w:pPr>
              <w:spacing w:line="480" w:lineRule="auto"/>
              <w:jc w:val="center"/>
              <w:rPr>
                <w:rFonts w:ascii="Century Gothic" w:hAnsi="Century Gothic"/>
                <w:sz w:val="22"/>
                <w:szCs w:val="22"/>
              </w:rPr>
            </w:pPr>
            <w:r w:rsidRPr="002E1488">
              <w:rPr>
                <w:rFonts w:ascii="Century Gothic" w:hAnsi="Century Gothic"/>
                <w:sz w:val="22"/>
                <w:szCs w:val="22"/>
              </w:rPr>
              <w:t>Fabaceae</w:t>
            </w:r>
          </w:p>
        </w:tc>
      </w:tr>
      <w:tr w:rsidR="002E1488" w:rsidTr="00657B23">
        <w:trPr>
          <w:trHeight w:val="300"/>
        </w:trPr>
        <w:tc>
          <w:tcPr>
            <w:tcW w:w="2799" w:type="dxa"/>
            <w:vAlign w:val="center"/>
          </w:tcPr>
          <w:p w:rsidR="002E1488" w:rsidRDefault="0021769B" w:rsidP="00A63B97">
            <w:pPr>
              <w:spacing w:line="480" w:lineRule="auto"/>
              <w:rPr>
                <w:rFonts w:ascii="Century Gothic" w:hAnsi="Century Gothic"/>
                <w:sz w:val="22"/>
                <w:szCs w:val="22"/>
              </w:rPr>
            </w:pPr>
            <w:r>
              <w:rPr>
                <w:rFonts w:ascii="Century Gothic" w:hAnsi="Century Gothic"/>
                <w:sz w:val="22"/>
                <w:szCs w:val="22"/>
              </w:rPr>
              <w:t>s</w:t>
            </w:r>
            <w:r w:rsidR="002E1488">
              <w:rPr>
                <w:rFonts w:ascii="Century Gothic" w:hAnsi="Century Gothic"/>
                <w:sz w:val="22"/>
                <w:szCs w:val="22"/>
              </w:rPr>
              <w:t>oja</w:t>
            </w:r>
          </w:p>
        </w:tc>
        <w:tc>
          <w:tcPr>
            <w:tcW w:w="3619" w:type="dxa"/>
            <w:vAlign w:val="center"/>
          </w:tcPr>
          <w:p w:rsidR="002E1488" w:rsidRDefault="002E1488" w:rsidP="00A63B97">
            <w:pPr>
              <w:spacing w:line="480" w:lineRule="auto"/>
              <w:rPr>
                <w:rFonts w:ascii="Century Gothic" w:hAnsi="Century Gothic"/>
                <w:i/>
                <w:iCs/>
                <w:sz w:val="22"/>
                <w:szCs w:val="22"/>
              </w:rPr>
            </w:pPr>
            <w:r>
              <w:rPr>
                <w:rFonts w:ascii="Century Gothic" w:hAnsi="Century Gothic"/>
                <w:i/>
                <w:iCs/>
                <w:sz w:val="22"/>
                <w:szCs w:val="22"/>
              </w:rPr>
              <w:t>Glycine</w:t>
            </w:r>
            <w:r w:rsidR="00196E3A">
              <w:rPr>
                <w:rFonts w:ascii="Century Gothic" w:hAnsi="Century Gothic"/>
                <w:i/>
                <w:iCs/>
                <w:sz w:val="22"/>
                <w:szCs w:val="22"/>
              </w:rPr>
              <w:t xml:space="preserve"> </w:t>
            </w:r>
            <w:r>
              <w:rPr>
                <w:rFonts w:ascii="Century Gothic" w:hAnsi="Century Gothic"/>
                <w:i/>
                <w:iCs/>
                <w:sz w:val="22"/>
                <w:szCs w:val="22"/>
              </w:rPr>
              <w:t>max</w:t>
            </w:r>
          </w:p>
        </w:tc>
        <w:tc>
          <w:tcPr>
            <w:tcW w:w="2661" w:type="dxa"/>
            <w:vAlign w:val="center"/>
          </w:tcPr>
          <w:p w:rsidR="002E1488" w:rsidRDefault="002E1488" w:rsidP="00A63B97">
            <w:pPr>
              <w:spacing w:line="480" w:lineRule="auto"/>
              <w:jc w:val="center"/>
              <w:rPr>
                <w:rFonts w:ascii="Century Gothic" w:hAnsi="Century Gothic"/>
                <w:sz w:val="22"/>
                <w:szCs w:val="22"/>
              </w:rPr>
            </w:pPr>
            <w:r>
              <w:rPr>
                <w:rFonts w:ascii="Century Gothic" w:hAnsi="Century Gothic"/>
                <w:sz w:val="22"/>
                <w:szCs w:val="22"/>
              </w:rPr>
              <w:t>Fabaceae</w:t>
            </w:r>
          </w:p>
        </w:tc>
      </w:tr>
      <w:tr w:rsidR="002E1488" w:rsidTr="00657B23">
        <w:trPr>
          <w:trHeight w:val="300"/>
        </w:trPr>
        <w:tc>
          <w:tcPr>
            <w:tcW w:w="2799" w:type="dxa"/>
            <w:vAlign w:val="center"/>
          </w:tcPr>
          <w:p w:rsidR="002E1488" w:rsidRDefault="002E1488" w:rsidP="00A63B97">
            <w:pPr>
              <w:spacing w:line="480" w:lineRule="auto"/>
              <w:rPr>
                <w:rFonts w:ascii="Century Gothic" w:hAnsi="Century Gothic"/>
                <w:sz w:val="22"/>
                <w:szCs w:val="22"/>
              </w:rPr>
            </w:pPr>
            <w:r>
              <w:rPr>
                <w:rFonts w:ascii="Century Gothic" w:hAnsi="Century Gothic"/>
                <w:sz w:val="22"/>
                <w:szCs w:val="22"/>
              </w:rPr>
              <w:t xml:space="preserve">soja perene </w:t>
            </w:r>
          </w:p>
        </w:tc>
        <w:tc>
          <w:tcPr>
            <w:tcW w:w="3619" w:type="dxa"/>
            <w:vAlign w:val="center"/>
          </w:tcPr>
          <w:p w:rsidR="002E1488" w:rsidRDefault="002E1488" w:rsidP="00A63B97">
            <w:pPr>
              <w:spacing w:line="480" w:lineRule="auto"/>
              <w:rPr>
                <w:rFonts w:ascii="Century Gothic" w:hAnsi="Century Gothic"/>
                <w:i/>
                <w:iCs/>
                <w:sz w:val="22"/>
                <w:szCs w:val="22"/>
              </w:rPr>
            </w:pPr>
            <w:r>
              <w:rPr>
                <w:rFonts w:ascii="Century Gothic" w:hAnsi="Century Gothic"/>
                <w:i/>
                <w:iCs/>
                <w:sz w:val="22"/>
                <w:szCs w:val="22"/>
              </w:rPr>
              <w:t>Glycine</w:t>
            </w:r>
            <w:r w:rsidR="00196E3A">
              <w:rPr>
                <w:rFonts w:ascii="Century Gothic" w:hAnsi="Century Gothic"/>
                <w:i/>
                <w:iCs/>
                <w:sz w:val="22"/>
                <w:szCs w:val="22"/>
              </w:rPr>
              <w:t xml:space="preserve"> </w:t>
            </w:r>
            <w:r>
              <w:rPr>
                <w:rFonts w:ascii="Century Gothic" w:hAnsi="Century Gothic"/>
                <w:i/>
                <w:iCs/>
                <w:sz w:val="22"/>
                <w:szCs w:val="22"/>
              </w:rPr>
              <w:t>wightii</w:t>
            </w:r>
          </w:p>
        </w:tc>
        <w:tc>
          <w:tcPr>
            <w:tcW w:w="2661" w:type="dxa"/>
            <w:vAlign w:val="center"/>
          </w:tcPr>
          <w:p w:rsidR="002E1488" w:rsidRDefault="002E1488" w:rsidP="00A63B97">
            <w:pPr>
              <w:spacing w:line="480" w:lineRule="auto"/>
              <w:jc w:val="center"/>
              <w:rPr>
                <w:rFonts w:ascii="Century Gothic" w:hAnsi="Century Gothic"/>
                <w:sz w:val="22"/>
                <w:szCs w:val="22"/>
              </w:rPr>
            </w:pPr>
            <w:r>
              <w:rPr>
                <w:rFonts w:ascii="Century Gothic" w:hAnsi="Century Gothic"/>
                <w:sz w:val="22"/>
                <w:szCs w:val="22"/>
              </w:rPr>
              <w:t>Fabaceae</w:t>
            </w:r>
          </w:p>
        </w:tc>
      </w:tr>
      <w:tr w:rsidR="002E1488" w:rsidTr="00657B23">
        <w:trPr>
          <w:trHeight w:val="300"/>
        </w:trPr>
        <w:tc>
          <w:tcPr>
            <w:tcW w:w="2799" w:type="dxa"/>
            <w:vAlign w:val="center"/>
          </w:tcPr>
          <w:p w:rsidR="002E1488" w:rsidRDefault="002E1488" w:rsidP="00A63B97">
            <w:pPr>
              <w:spacing w:line="480" w:lineRule="auto"/>
              <w:rPr>
                <w:rFonts w:ascii="Century Gothic" w:hAnsi="Century Gothic"/>
                <w:sz w:val="22"/>
                <w:szCs w:val="22"/>
              </w:rPr>
            </w:pPr>
            <w:r>
              <w:rPr>
                <w:rFonts w:ascii="Century Gothic" w:hAnsi="Century Gothic"/>
                <w:sz w:val="22"/>
                <w:szCs w:val="22"/>
              </w:rPr>
              <w:t>capim-andropogon</w:t>
            </w:r>
          </w:p>
        </w:tc>
        <w:tc>
          <w:tcPr>
            <w:tcW w:w="3619" w:type="dxa"/>
            <w:vAlign w:val="center"/>
          </w:tcPr>
          <w:p w:rsidR="002E1488" w:rsidRDefault="002E1488" w:rsidP="00A63B97">
            <w:pPr>
              <w:spacing w:line="480" w:lineRule="auto"/>
              <w:rPr>
                <w:rFonts w:ascii="Century Gothic" w:hAnsi="Century Gothic"/>
                <w:i/>
                <w:iCs/>
                <w:sz w:val="22"/>
                <w:szCs w:val="22"/>
              </w:rPr>
            </w:pPr>
            <w:r>
              <w:rPr>
                <w:rFonts w:ascii="Century Gothic" w:hAnsi="Century Gothic"/>
                <w:i/>
                <w:iCs/>
                <w:sz w:val="22"/>
                <w:szCs w:val="22"/>
              </w:rPr>
              <w:t>Andropogon</w:t>
            </w:r>
            <w:r w:rsidR="00196E3A">
              <w:rPr>
                <w:rFonts w:ascii="Century Gothic" w:hAnsi="Century Gothic"/>
                <w:i/>
                <w:iCs/>
                <w:sz w:val="22"/>
                <w:szCs w:val="22"/>
              </w:rPr>
              <w:t xml:space="preserve"> </w:t>
            </w:r>
            <w:r>
              <w:rPr>
                <w:rFonts w:ascii="Century Gothic" w:hAnsi="Century Gothic"/>
                <w:i/>
                <w:iCs/>
                <w:sz w:val="22"/>
                <w:szCs w:val="22"/>
              </w:rPr>
              <w:t>gayanus</w:t>
            </w:r>
          </w:p>
        </w:tc>
        <w:tc>
          <w:tcPr>
            <w:tcW w:w="2661" w:type="dxa"/>
            <w:vAlign w:val="center"/>
          </w:tcPr>
          <w:p w:rsidR="002E1488" w:rsidRDefault="002E1488" w:rsidP="00A63B97">
            <w:pPr>
              <w:spacing w:line="480" w:lineRule="auto"/>
              <w:jc w:val="center"/>
              <w:rPr>
                <w:rFonts w:ascii="Century Gothic" w:hAnsi="Century Gothic"/>
                <w:sz w:val="22"/>
                <w:szCs w:val="22"/>
              </w:rPr>
            </w:pPr>
            <w:r>
              <w:rPr>
                <w:rFonts w:ascii="Century Gothic" w:hAnsi="Century Gothic"/>
                <w:sz w:val="22"/>
                <w:szCs w:val="22"/>
              </w:rPr>
              <w:t>Poaceae</w:t>
            </w:r>
          </w:p>
        </w:tc>
      </w:tr>
      <w:tr w:rsidR="002E1488" w:rsidTr="00657B23">
        <w:trPr>
          <w:trHeight w:val="300"/>
        </w:trPr>
        <w:tc>
          <w:tcPr>
            <w:tcW w:w="2799" w:type="dxa"/>
            <w:vAlign w:val="center"/>
          </w:tcPr>
          <w:p w:rsidR="002E1488" w:rsidRDefault="002E1488" w:rsidP="00A63B97">
            <w:pPr>
              <w:spacing w:line="480" w:lineRule="auto"/>
              <w:rPr>
                <w:rFonts w:ascii="Century Gothic" w:hAnsi="Century Gothic"/>
                <w:sz w:val="22"/>
                <w:szCs w:val="22"/>
              </w:rPr>
            </w:pPr>
            <w:r>
              <w:rPr>
                <w:rFonts w:ascii="Century Gothic" w:hAnsi="Century Gothic"/>
                <w:sz w:val="22"/>
                <w:szCs w:val="22"/>
              </w:rPr>
              <w:t xml:space="preserve">dente-de-burro </w:t>
            </w:r>
          </w:p>
        </w:tc>
        <w:tc>
          <w:tcPr>
            <w:tcW w:w="3619" w:type="dxa"/>
            <w:vAlign w:val="center"/>
          </w:tcPr>
          <w:p w:rsidR="002E1488" w:rsidRDefault="002E1488" w:rsidP="00A63B97">
            <w:pPr>
              <w:spacing w:line="480" w:lineRule="auto"/>
              <w:rPr>
                <w:rFonts w:ascii="Century Gothic" w:hAnsi="Century Gothic"/>
                <w:i/>
                <w:iCs/>
                <w:sz w:val="22"/>
                <w:szCs w:val="22"/>
              </w:rPr>
            </w:pPr>
            <w:r>
              <w:rPr>
                <w:rFonts w:ascii="Century Gothic" w:hAnsi="Century Gothic"/>
                <w:i/>
                <w:iCs/>
                <w:sz w:val="22"/>
                <w:szCs w:val="22"/>
              </w:rPr>
              <w:t>Euchlaena mexicana</w:t>
            </w:r>
          </w:p>
        </w:tc>
        <w:tc>
          <w:tcPr>
            <w:tcW w:w="2661" w:type="dxa"/>
            <w:vAlign w:val="center"/>
          </w:tcPr>
          <w:p w:rsidR="002E1488" w:rsidRDefault="002E1488" w:rsidP="00A63B97">
            <w:pPr>
              <w:spacing w:line="480" w:lineRule="auto"/>
              <w:jc w:val="center"/>
              <w:rPr>
                <w:rFonts w:ascii="Century Gothic" w:hAnsi="Century Gothic"/>
                <w:sz w:val="22"/>
                <w:szCs w:val="22"/>
              </w:rPr>
            </w:pPr>
            <w:r>
              <w:rPr>
                <w:rFonts w:ascii="Century Gothic" w:hAnsi="Century Gothic"/>
                <w:sz w:val="22"/>
                <w:szCs w:val="22"/>
              </w:rPr>
              <w:t>Poaceae</w:t>
            </w:r>
          </w:p>
        </w:tc>
      </w:tr>
      <w:tr w:rsidR="002E1488" w:rsidTr="00657B23">
        <w:trPr>
          <w:trHeight w:val="300"/>
        </w:trPr>
        <w:tc>
          <w:tcPr>
            <w:tcW w:w="2799" w:type="dxa"/>
            <w:vAlign w:val="center"/>
          </w:tcPr>
          <w:p w:rsidR="002E1488" w:rsidRDefault="0021769B" w:rsidP="00A63B97">
            <w:pPr>
              <w:spacing w:line="480" w:lineRule="auto"/>
              <w:rPr>
                <w:rFonts w:ascii="Century Gothic" w:hAnsi="Century Gothic"/>
                <w:sz w:val="22"/>
                <w:szCs w:val="22"/>
              </w:rPr>
            </w:pPr>
            <w:r>
              <w:rPr>
                <w:rFonts w:ascii="Century Gothic" w:hAnsi="Century Gothic"/>
                <w:sz w:val="22"/>
                <w:szCs w:val="22"/>
              </w:rPr>
              <w:t>m</w:t>
            </w:r>
            <w:r w:rsidR="002E1488">
              <w:rPr>
                <w:rFonts w:ascii="Century Gothic" w:hAnsi="Century Gothic"/>
                <w:sz w:val="22"/>
                <w:szCs w:val="22"/>
              </w:rPr>
              <w:t>ilheto</w:t>
            </w:r>
          </w:p>
        </w:tc>
        <w:tc>
          <w:tcPr>
            <w:tcW w:w="3619" w:type="dxa"/>
            <w:vAlign w:val="center"/>
          </w:tcPr>
          <w:p w:rsidR="002E1488" w:rsidRDefault="002E1488" w:rsidP="00A63B97">
            <w:pPr>
              <w:spacing w:line="480" w:lineRule="auto"/>
              <w:rPr>
                <w:rFonts w:ascii="Century Gothic" w:hAnsi="Century Gothic"/>
                <w:i/>
                <w:iCs/>
                <w:sz w:val="22"/>
                <w:szCs w:val="22"/>
              </w:rPr>
            </w:pPr>
            <w:r>
              <w:rPr>
                <w:rFonts w:ascii="Century Gothic" w:hAnsi="Century Gothic"/>
                <w:i/>
                <w:iCs/>
                <w:sz w:val="22"/>
                <w:szCs w:val="22"/>
              </w:rPr>
              <w:t>Pennisetum</w:t>
            </w:r>
            <w:r w:rsidR="00196E3A">
              <w:rPr>
                <w:rFonts w:ascii="Century Gothic" w:hAnsi="Century Gothic"/>
                <w:i/>
                <w:iCs/>
                <w:sz w:val="22"/>
                <w:szCs w:val="22"/>
              </w:rPr>
              <w:t xml:space="preserve"> </w:t>
            </w:r>
            <w:r>
              <w:rPr>
                <w:rFonts w:ascii="Century Gothic" w:hAnsi="Century Gothic"/>
                <w:i/>
                <w:iCs/>
                <w:sz w:val="22"/>
                <w:szCs w:val="22"/>
              </w:rPr>
              <w:t>glaucum</w:t>
            </w:r>
          </w:p>
        </w:tc>
        <w:tc>
          <w:tcPr>
            <w:tcW w:w="2661" w:type="dxa"/>
            <w:vAlign w:val="center"/>
          </w:tcPr>
          <w:p w:rsidR="002E1488" w:rsidRDefault="002E1488" w:rsidP="00A63B97">
            <w:pPr>
              <w:spacing w:line="480" w:lineRule="auto"/>
              <w:jc w:val="center"/>
              <w:rPr>
                <w:rFonts w:ascii="Century Gothic" w:hAnsi="Century Gothic"/>
                <w:sz w:val="22"/>
                <w:szCs w:val="22"/>
              </w:rPr>
            </w:pPr>
            <w:r>
              <w:rPr>
                <w:rFonts w:ascii="Century Gothic" w:hAnsi="Century Gothic"/>
                <w:sz w:val="22"/>
                <w:szCs w:val="22"/>
              </w:rPr>
              <w:t>Poaceae</w:t>
            </w:r>
          </w:p>
        </w:tc>
      </w:tr>
      <w:tr w:rsidR="002E1488" w:rsidTr="00657B23">
        <w:trPr>
          <w:trHeight w:val="300"/>
        </w:trPr>
        <w:tc>
          <w:tcPr>
            <w:tcW w:w="2799" w:type="dxa"/>
            <w:vAlign w:val="center"/>
          </w:tcPr>
          <w:p w:rsidR="002E1488" w:rsidRDefault="0021769B" w:rsidP="00A63B97">
            <w:pPr>
              <w:spacing w:line="480" w:lineRule="auto"/>
              <w:rPr>
                <w:rFonts w:ascii="Century Gothic" w:hAnsi="Century Gothic"/>
                <w:sz w:val="22"/>
                <w:szCs w:val="22"/>
              </w:rPr>
            </w:pPr>
            <w:r>
              <w:rPr>
                <w:rFonts w:ascii="Century Gothic" w:hAnsi="Century Gothic"/>
                <w:sz w:val="22"/>
                <w:szCs w:val="22"/>
              </w:rPr>
              <w:t>m</w:t>
            </w:r>
            <w:r w:rsidR="002E1488">
              <w:rPr>
                <w:rFonts w:ascii="Century Gothic" w:hAnsi="Century Gothic"/>
                <w:sz w:val="22"/>
                <w:szCs w:val="22"/>
              </w:rPr>
              <w:t>ilho</w:t>
            </w:r>
          </w:p>
        </w:tc>
        <w:tc>
          <w:tcPr>
            <w:tcW w:w="3619" w:type="dxa"/>
            <w:vAlign w:val="center"/>
          </w:tcPr>
          <w:p w:rsidR="002E1488" w:rsidRDefault="002E1488" w:rsidP="00A63B97">
            <w:pPr>
              <w:spacing w:line="480" w:lineRule="auto"/>
              <w:rPr>
                <w:rFonts w:ascii="Century Gothic" w:hAnsi="Century Gothic"/>
                <w:i/>
                <w:iCs/>
                <w:sz w:val="22"/>
                <w:szCs w:val="22"/>
              </w:rPr>
            </w:pPr>
            <w:r>
              <w:rPr>
                <w:rFonts w:ascii="Century Gothic" w:hAnsi="Century Gothic"/>
                <w:i/>
                <w:iCs/>
                <w:sz w:val="22"/>
                <w:szCs w:val="22"/>
              </w:rPr>
              <w:t>Zea</w:t>
            </w:r>
            <w:r w:rsidR="00196E3A">
              <w:rPr>
                <w:rFonts w:ascii="Century Gothic" w:hAnsi="Century Gothic"/>
                <w:i/>
                <w:iCs/>
                <w:sz w:val="22"/>
                <w:szCs w:val="22"/>
              </w:rPr>
              <w:t xml:space="preserve"> </w:t>
            </w:r>
            <w:r>
              <w:rPr>
                <w:rFonts w:ascii="Century Gothic" w:hAnsi="Century Gothic"/>
                <w:i/>
                <w:iCs/>
                <w:sz w:val="22"/>
                <w:szCs w:val="22"/>
              </w:rPr>
              <w:t>mays</w:t>
            </w:r>
          </w:p>
        </w:tc>
        <w:tc>
          <w:tcPr>
            <w:tcW w:w="2661" w:type="dxa"/>
            <w:vAlign w:val="center"/>
          </w:tcPr>
          <w:p w:rsidR="002E1488" w:rsidRDefault="002E1488" w:rsidP="00A63B97">
            <w:pPr>
              <w:spacing w:line="480" w:lineRule="auto"/>
              <w:jc w:val="center"/>
              <w:rPr>
                <w:rFonts w:ascii="Century Gothic" w:hAnsi="Century Gothic"/>
                <w:sz w:val="22"/>
                <w:szCs w:val="22"/>
              </w:rPr>
            </w:pPr>
            <w:r>
              <w:rPr>
                <w:rFonts w:ascii="Century Gothic" w:hAnsi="Century Gothic"/>
                <w:sz w:val="22"/>
                <w:szCs w:val="22"/>
              </w:rPr>
              <w:t>Poaceae</w:t>
            </w:r>
          </w:p>
        </w:tc>
      </w:tr>
      <w:tr w:rsidR="002E1488" w:rsidTr="00657B23">
        <w:trPr>
          <w:trHeight w:val="300"/>
        </w:trPr>
        <w:tc>
          <w:tcPr>
            <w:tcW w:w="2799" w:type="dxa"/>
            <w:vAlign w:val="center"/>
          </w:tcPr>
          <w:p w:rsidR="002E1488" w:rsidRDefault="0021769B" w:rsidP="00A63B97">
            <w:pPr>
              <w:spacing w:line="480" w:lineRule="auto"/>
              <w:rPr>
                <w:rFonts w:ascii="Century Gothic" w:hAnsi="Century Gothic"/>
                <w:sz w:val="22"/>
                <w:szCs w:val="22"/>
              </w:rPr>
            </w:pPr>
            <w:r>
              <w:rPr>
                <w:rFonts w:ascii="Century Gothic" w:hAnsi="Century Gothic"/>
                <w:sz w:val="22"/>
                <w:szCs w:val="22"/>
              </w:rPr>
              <w:t>m</w:t>
            </w:r>
            <w:r w:rsidR="002E1488">
              <w:rPr>
                <w:rFonts w:ascii="Century Gothic" w:hAnsi="Century Gothic"/>
                <w:sz w:val="22"/>
                <w:szCs w:val="22"/>
              </w:rPr>
              <w:t>ohá</w:t>
            </w:r>
          </w:p>
        </w:tc>
        <w:tc>
          <w:tcPr>
            <w:tcW w:w="3619" w:type="dxa"/>
            <w:vAlign w:val="center"/>
          </w:tcPr>
          <w:p w:rsidR="002E1488" w:rsidRDefault="002E1488" w:rsidP="00A63B97">
            <w:pPr>
              <w:spacing w:line="480" w:lineRule="auto"/>
              <w:rPr>
                <w:rFonts w:ascii="Century Gothic" w:hAnsi="Century Gothic"/>
                <w:i/>
                <w:iCs/>
                <w:sz w:val="22"/>
                <w:szCs w:val="22"/>
              </w:rPr>
            </w:pPr>
            <w:r>
              <w:rPr>
                <w:rFonts w:ascii="Century Gothic" w:hAnsi="Century Gothic"/>
                <w:i/>
                <w:iCs/>
                <w:sz w:val="22"/>
                <w:szCs w:val="22"/>
              </w:rPr>
              <w:t>Setaria</w:t>
            </w:r>
            <w:r w:rsidR="00196E3A">
              <w:rPr>
                <w:rFonts w:ascii="Century Gothic" w:hAnsi="Century Gothic"/>
                <w:i/>
                <w:iCs/>
                <w:sz w:val="22"/>
                <w:szCs w:val="22"/>
              </w:rPr>
              <w:t xml:space="preserve"> </w:t>
            </w:r>
            <w:r>
              <w:rPr>
                <w:rFonts w:ascii="Century Gothic" w:hAnsi="Century Gothic"/>
                <w:i/>
                <w:iCs/>
                <w:sz w:val="22"/>
                <w:szCs w:val="22"/>
              </w:rPr>
              <w:t>italica</w:t>
            </w:r>
          </w:p>
        </w:tc>
        <w:tc>
          <w:tcPr>
            <w:tcW w:w="2661" w:type="dxa"/>
            <w:vAlign w:val="center"/>
          </w:tcPr>
          <w:p w:rsidR="002E1488" w:rsidRDefault="002E1488" w:rsidP="00A63B97">
            <w:pPr>
              <w:spacing w:line="480" w:lineRule="auto"/>
              <w:jc w:val="center"/>
              <w:rPr>
                <w:rFonts w:ascii="Century Gothic" w:hAnsi="Century Gothic"/>
                <w:sz w:val="22"/>
                <w:szCs w:val="22"/>
              </w:rPr>
            </w:pPr>
            <w:r>
              <w:rPr>
                <w:rFonts w:ascii="Century Gothic" w:hAnsi="Century Gothic"/>
                <w:sz w:val="22"/>
                <w:szCs w:val="22"/>
              </w:rPr>
              <w:t>Poaceae</w:t>
            </w:r>
          </w:p>
        </w:tc>
      </w:tr>
      <w:tr w:rsidR="002E1488" w:rsidTr="00657B23">
        <w:trPr>
          <w:trHeight w:val="300"/>
        </w:trPr>
        <w:tc>
          <w:tcPr>
            <w:tcW w:w="2799" w:type="dxa"/>
            <w:vAlign w:val="center"/>
          </w:tcPr>
          <w:p w:rsidR="002E1488" w:rsidRDefault="0021769B" w:rsidP="00A63B97">
            <w:pPr>
              <w:spacing w:line="480" w:lineRule="auto"/>
              <w:rPr>
                <w:rFonts w:ascii="Century Gothic" w:hAnsi="Century Gothic"/>
                <w:sz w:val="22"/>
                <w:szCs w:val="22"/>
              </w:rPr>
            </w:pPr>
            <w:r>
              <w:rPr>
                <w:rFonts w:ascii="Century Gothic" w:hAnsi="Century Gothic"/>
                <w:sz w:val="22"/>
                <w:szCs w:val="22"/>
              </w:rPr>
              <w:t>s</w:t>
            </w:r>
            <w:r w:rsidR="002E1488">
              <w:rPr>
                <w:rFonts w:ascii="Century Gothic" w:hAnsi="Century Gothic"/>
                <w:sz w:val="22"/>
                <w:szCs w:val="22"/>
              </w:rPr>
              <w:t>orgo</w:t>
            </w:r>
          </w:p>
        </w:tc>
        <w:tc>
          <w:tcPr>
            <w:tcW w:w="3619" w:type="dxa"/>
            <w:vAlign w:val="center"/>
          </w:tcPr>
          <w:p w:rsidR="002E1488" w:rsidRDefault="002E1488" w:rsidP="00A63B97">
            <w:pPr>
              <w:spacing w:line="480" w:lineRule="auto"/>
              <w:rPr>
                <w:rFonts w:ascii="Century Gothic" w:hAnsi="Century Gothic"/>
                <w:i/>
                <w:iCs/>
                <w:sz w:val="22"/>
                <w:szCs w:val="22"/>
              </w:rPr>
            </w:pPr>
            <w:r>
              <w:rPr>
                <w:rFonts w:ascii="Century Gothic" w:hAnsi="Century Gothic"/>
                <w:i/>
                <w:iCs/>
                <w:sz w:val="22"/>
                <w:szCs w:val="22"/>
              </w:rPr>
              <w:t>Sorghum bicolor</w:t>
            </w:r>
          </w:p>
        </w:tc>
        <w:tc>
          <w:tcPr>
            <w:tcW w:w="2661" w:type="dxa"/>
            <w:vAlign w:val="center"/>
          </w:tcPr>
          <w:p w:rsidR="002E1488" w:rsidRDefault="002E1488" w:rsidP="00A63B97">
            <w:pPr>
              <w:spacing w:line="480" w:lineRule="auto"/>
              <w:jc w:val="center"/>
              <w:rPr>
                <w:rFonts w:ascii="Century Gothic" w:hAnsi="Century Gothic"/>
                <w:sz w:val="22"/>
                <w:szCs w:val="22"/>
              </w:rPr>
            </w:pPr>
            <w:r>
              <w:rPr>
                <w:rFonts w:ascii="Century Gothic" w:hAnsi="Century Gothic"/>
                <w:sz w:val="22"/>
                <w:szCs w:val="22"/>
              </w:rPr>
              <w:t>Poaceae</w:t>
            </w:r>
          </w:p>
        </w:tc>
      </w:tr>
      <w:tr w:rsidR="002E1488" w:rsidTr="002E1488">
        <w:trPr>
          <w:trHeight w:val="300"/>
        </w:trPr>
        <w:tc>
          <w:tcPr>
            <w:tcW w:w="2799" w:type="dxa"/>
            <w:vAlign w:val="center"/>
          </w:tcPr>
          <w:p w:rsidR="002E1488" w:rsidRDefault="002E1488" w:rsidP="00A63B97">
            <w:pPr>
              <w:spacing w:line="480" w:lineRule="auto"/>
              <w:rPr>
                <w:rFonts w:ascii="Century Gothic" w:hAnsi="Century Gothic"/>
                <w:sz w:val="22"/>
                <w:szCs w:val="22"/>
              </w:rPr>
            </w:pPr>
            <w:r>
              <w:rPr>
                <w:rFonts w:ascii="Century Gothic" w:hAnsi="Century Gothic"/>
                <w:sz w:val="22"/>
                <w:szCs w:val="22"/>
              </w:rPr>
              <w:t xml:space="preserve">trigo mourisco </w:t>
            </w:r>
          </w:p>
        </w:tc>
        <w:tc>
          <w:tcPr>
            <w:tcW w:w="3619" w:type="dxa"/>
            <w:vAlign w:val="center"/>
          </w:tcPr>
          <w:p w:rsidR="002E1488" w:rsidRDefault="002E1488" w:rsidP="00A63B97">
            <w:pPr>
              <w:spacing w:line="480" w:lineRule="auto"/>
              <w:rPr>
                <w:rFonts w:ascii="Century Gothic" w:hAnsi="Century Gothic"/>
                <w:i/>
                <w:iCs/>
                <w:sz w:val="22"/>
                <w:szCs w:val="22"/>
              </w:rPr>
            </w:pPr>
            <w:r>
              <w:rPr>
                <w:rFonts w:ascii="Century Gothic" w:hAnsi="Century Gothic"/>
                <w:i/>
                <w:iCs/>
                <w:sz w:val="22"/>
                <w:szCs w:val="22"/>
              </w:rPr>
              <w:t>Fagopyrum</w:t>
            </w:r>
            <w:r w:rsidR="003F270F">
              <w:rPr>
                <w:rFonts w:ascii="Century Gothic" w:hAnsi="Century Gothic"/>
                <w:i/>
                <w:iCs/>
                <w:sz w:val="22"/>
                <w:szCs w:val="22"/>
              </w:rPr>
              <w:t xml:space="preserve"> </w:t>
            </w:r>
            <w:r>
              <w:rPr>
                <w:rFonts w:ascii="Century Gothic" w:hAnsi="Century Gothic"/>
                <w:i/>
                <w:iCs/>
                <w:sz w:val="22"/>
                <w:szCs w:val="22"/>
              </w:rPr>
              <w:t>esculentum</w:t>
            </w:r>
          </w:p>
        </w:tc>
        <w:tc>
          <w:tcPr>
            <w:tcW w:w="2661" w:type="dxa"/>
            <w:vAlign w:val="center"/>
          </w:tcPr>
          <w:p w:rsidR="002E1488" w:rsidRDefault="002E1488" w:rsidP="00A63B97">
            <w:pPr>
              <w:spacing w:line="480" w:lineRule="auto"/>
              <w:jc w:val="center"/>
              <w:rPr>
                <w:rFonts w:ascii="Century Gothic" w:hAnsi="Century Gothic"/>
                <w:sz w:val="22"/>
                <w:szCs w:val="22"/>
              </w:rPr>
            </w:pPr>
            <w:r>
              <w:rPr>
                <w:rFonts w:ascii="Century Gothic" w:hAnsi="Century Gothic"/>
                <w:sz w:val="22"/>
                <w:szCs w:val="22"/>
              </w:rPr>
              <w:t>Poaceae</w:t>
            </w:r>
          </w:p>
        </w:tc>
      </w:tr>
      <w:tr w:rsidR="002E1488" w:rsidTr="002E1488">
        <w:trPr>
          <w:trHeight w:val="300"/>
        </w:trPr>
        <w:tc>
          <w:tcPr>
            <w:tcW w:w="2799" w:type="dxa"/>
            <w:tcBorders>
              <w:bottom w:val="single" w:sz="4" w:space="0" w:color="auto"/>
            </w:tcBorders>
            <w:vAlign w:val="center"/>
          </w:tcPr>
          <w:p w:rsidR="002E1488" w:rsidRDefault="0021769B" w:rsidP="00A63B97">
            <w:pPr>
              <w:spacing w:line="480" w:lineRule="auto"/>
              <w:rPr>
                <w:rFonts w:ascii="Century Gothic" w:hAnsi="Century Gothic"/>
                <w:sz w:val="22"/>
                <w:szCs w:val="22"/>
              </w:rPr>
            </w:pPr>
            <w:r>
              <w:rPr>
                <w:rFonts w:ascii="Century Gothic" w:hAnsi="Century Gothic"/>
                <w:sz w:val="22"/>
                <w:szCs w:val="22"/>
              </w:rPr>
              <w:lastRenderedPageBreak/>
              <w:t>g</w:t>
            </w:r>
            <w:r w:rsidR="002E1488">
              <w:rPr>
                <w:rFonts w:ascii="Century Gothic" w:hAnsi="Century Gothic"/>
                <w:sz w:val="22"/>
                <w:szCs w:val="22"/>
              </w:rPr>
              <w:t>irassol</w:t>
            </w:r>
          </w:p>
        </w:tc>
        <w:tc>
          <w:tcPr>
            <w:tcW w:w="3619" w:type="dxa"/>
            <w:tcBorders>
              <w:bottom w:val="single" w:sz="4" w:space="0" w:color="auto"/>
            </w:tcBorders>
            <w:vAlign w:val="center"/>
          </w:tcPr>
          <w:p w:rsidR="002E1488" w:rsidRDefault="002E1488" w:rsidP="00A63B97">
            <w:pPr>
              <w:spacing w:line="480" w:lineRule="auto"/>
              <w:rPr>
                <w:rFonts w:ascii="Century Gothic" w:hAnsi="Century Gothic"/>
                <w:i/>
                <w:iCs/>
                <w:sz w:val="22"/>
                <w:szCs w:val="22"/>
              </w:rPr>
            </w:pPr>
            <w:r>
              <w:rPr>
                <w:rFonts w:ascii="Century Gothic" w:hAnsi="Century Gothic"/>
                <w:i/>
                <w:iCs/>
                <w:sz w:val="22"/>
                <w:szCs w:val="22"/>
              </w:rPr>
              <w:t>Helianthus</w:t>
            </w:r>
            <w:r w:rsidR="003F270F">
              <w:rPr>
                <w:rFonts w:ascii="Century Gothic" w:hAnsi="Century Gothic"/>
                <w:i/>
                <w:iCs/>
                <w:sz w:val="22"/>
                <w:szCs w:val="22"/>
              </w:rPr>
              <w:t xml:space="preserve"> </w:t>
            </w:r>
            <w:r>
              <w:rPr>
                <w:rFonts w:ascii="Century Gothic" w:hAnsi="Century Gothic"/>
                <w:i/>
                <w:iCs/>
                <w:sz w:val="22"/>
                <w:szCs w:val="22"/>
              </w:rPr>
              <w:t>annuus</w:t>
            </w:r>
          </w:p>
        </w:tc>
        <w:tc>
          <w:tcPr>
            <w:tcW w:w="2661" w:type="dxa"/>
            <w:tcBorders>
              <w:bottom w:val="single" w:sz="4" w:space="0" w:color="auto"/>
            </w:tcBorders>
            <w:vAlign w:val="center"/>
          </w:tcPr>
          <w:p w:rsidR="002E1488" w:rsidRDefault="002E1488" w:rsidP="00A63B97">
            <w:pPr>
              <w:spacing w:line="480" w:lineRule="auto"/>
              <w:jc w:val="center"/>
              <w:rPr>
                <w:rFonts w:ascii="Century Gothic" w:hAnsi="Century Gothic"/>
                <w:sz w:val="22"/>
                <w:szCs w:val="22"/>
              </w:rPr>
            </w:pPr>
            <w:r>
              <w:rPr>
                <w:rFonts w:ascii="Century Gothic" w:hAnsi="Century Gothic"/>
                <w:sz w:val="22"/>
                <w:szCs w:val="22"/>
              </w:rPr>
              <w:t>Asteraceae</w:t>
            </w:r>
          </w:p>
        </w:tc>
      </w:tr>
    </w:tbl>
    <w:p w:rsidR="00672147" w:rsidRDefault="00672147" w:rsidP="00A63B97">
      <w:pPr>
        <w:pStyle w:val="Default"/>
        <w:spacing w:line="480" w:lineRule="auto"/>
        <w:ind w:firstLine="709"/>
        <w:jc w:val="both"/>
        <w:rPr>
          <w:rFonts w:ascii="Century Gothic" w:hAnsi="Century Gothic"/>
        </w:rPr>
      </w:pPr>
    </w:p>
    <w:p w:rsidR="00F50626" w:rsidRDefault="00F50626" w:rsidP="00A63B97">
      <w:pPr>
        <w:pStyle w:val="Default"/>
        <w:spacing w:line="480" w:lineRule="auto"/>
        <w:ind w:firstLine="709"/>
        <w:jc w:val="both"/>
        <w:rPr>
          <w:rFonts w:ascii="Century Gothic" w:hAnsi="Century Gothic"/>
        </w:rPr>
      </w:pPr>
      <w:r>
        <w:rPr>
          <w:rFonts w:ascii="Century Gothic" w:hAnsi="Century Gothic"/>
        </w:rPr>
        <w:t>A semeadura da</w:t>
      </w:r>
      <w:r w:rsidR="00D14ED8">
        <w:rPr>
          <w:rFonts w:ascii="Century Gothic" w:hAnsi="Century Gothic"/>
        </w:rPr>
        <w:t xml:space="preserve"> maioria da</w:t>
      </w:r>
      <w:r>
        <w:rPr>
          <w:rFonts w:ascii="Century Gothic" w:hAnsi="Century Gothic"/>
        </w:rPr>
        <w:t xml:space="preserve">s espécies de cobertura foi realizada a lanço, em </w:t>
      </w:r>
      <w:r w:rsidR="009077C1">
        <w:rPr>
          <w:rFonts w:ascii="Century Gothic" w:hAnsi="Century Gothic"/>
        </w:rPr>
        <w:t>27/10/20</w:t>
      </w:r>
      <w:r>
        <w:rPr>
          <w:rFonts w:ascii="Century Gothic" w:hAnsi="Century Gothic"/>
        </w:rPr>
        <w:t>10</w:t>
      </w:r>
      <w:r w:rsidR="00021F2F">
        <w:rPr>
          <w:rFonts w:ascii="Century Gothic" w:hAnsi="Century Gothic"/>
        </w:rPr>
        <w:t>, à</w:t>
      </w:r>
      <w:r w:rsidR="00D14ED8">
        <w:rPr>
          <w:rFonts w:ascii="Century Gothic" w:hAnsi="Century Gothic"/>
        </w:rPr>
        <w:t xml:space="preserve"> exceção da soja, milho, sorgo e girassol, semeados em linha</w:t>
      </w:r>
      <w:r>
        <w:rPr>
          <w:rFonts w:ascii="Century Gothic" w:hAnsi="Century Gothic"/>
          <w:b/>
        </w:rPr>
        <w:t>.</w:t>
      </w:r>
      <w:r>
        <w:rPr>
          <w:rFonts w:ascii="Century Gothic" w:hAnsi="Century Gothic"/>
        </w:rPr>
        <w:t xml:space="preserve"> As densidades de semeadura utilizadas foram estabelecidas de acordo com a recomendação técnica ou informação obtida com os detentores do germoplasma de cada espécie cultivada. Nenhum método de manejo de plantas daninhas infestantes foi realizado durante todo ciclo de crescimento e desenvolvimento das espécies de cobertura.</w:t>
      </w:r>
    </w:p>
    <w:p w:rsidR="00F50626" w:rsidRDefault="00F50626" w:rsidP="00A63B97">
      <w:pPr>
        <w:pStyle w:val="Default"/>
        <w:spacing w:line="480" w:lineRule="auto"/>
        <w:ind w:firstLine="709"/>
        <w:jc w:val="both"/>
        <w:rPr>
          <w:rFonts w:ascii="Century Gothic" w:hAnsi="Century Gothic"/>
        </w:rPr>
      </w:pPr>
      <w:r>
        <w:rPr>
          <w:rFonts w:ascii="Century Gothic" w:hAnsi="Century Gothic"/>
        </w:rPr>
        <w:t>A avaliação das espécies daninhas infestantes em cada unidade experimental foi realizada através de levantamento fitossociológico realizado nove meses após a semeadura das coberturas em 27/07/2011, período em que as plantas de cobertura já haviam completado seu ciclo de desenvolvimento, apresentando</w:t>
      </w:r>
      <w:r w:rsidR="00F83915">
        <w:rPr>
          <w:rFonts w:ascii="Century Gothic" w:hAnsi="Century Gothic"/>
        </w:rPr>
        <w:t>-se na fase de maturação fisiológica</w:t>
      </w:r>
      <w:r>
        <w:rPr>
          <w:rFonts w:ascii="Century Gothic" w:hAnsi="Century Gothic"/>
        </w:rPr>
        <w:t>. As amostragens foram efetuadas arremessando-se, aleatoriamente, quadr</w:t>
      </w:r>
      <w:r w:rsidR="000E6BF2">
        <w:rPr>
          <w:rFonts w:ascii="Century Gothic" w:hAnsi="Century Gothic"/>
        </w:rPr>
        <w:t>o de ferro</w:t>
      </w:r>
      <w:r>
        <w:rPr>
          <w:rFonts w:ascii="Century Gothic" w:hAnsi="Century Gothic"/>
        </w:rPr>
        <w:t xml:space="preserve"> com área interna de 0,25 m² uma vez por parcela, seguindo metodologia proposta por Oliveira &amp; Freitas (2008). Esse tipo de avaliação permite determinar a composição florística, a estrutura de funcionamento, a dinâmica e a distribuição de uma determinada vegetação, em determinada área. Posteriormente, as plantas daninhas emergidas foram contabilizadas e identificadas de acordo com Lorenzi (2006).</w:t>
      </w:r>
    </w:p>
    <w:p w:rsidR="007F4FCB" w:rsidRDefault="00F50626" w:rsidP="00A63B97">
      <w:pPr>
        <w:spacing w:line="480" w:lineRule="auto"/>
        <w:ind w:firstLine="709"/>
        <w:jc w:val="both"/>
        <w:rPr>
          <w:rFonts w:ascii="Century Gothic" w:hAnsi="Century Gothic"/>
        </w:rPr>
      </w:pPr>
      <w:r>
        <w:rPr>
          <w:rFonts w:ascii="Century Gothic" w:hAnsi="Century Gothic"/>
        </w:rPr>
        <w:t xml:space="preserve">A partir das informações coletadas, foram calculados os parâmetros fitossociológicos: número de indivíduos por espécie, frequência (índice da ocorrência das espécies em cada quadrado), densidade (índice da quantidade de indivíduos de uma mesma espécie em cada quadrado), abundância (concentração das espécies nos diferentes pontos da área total), frequência </w:t>
      </w:r>
      <w:r>
        <w:rPr>
          <w:rFonts w:ascii="Century Gothic" w:hAnsi="Century Gothic"/>
        </w:rPr>
        <w:lastRenderedPageBreak/>
        <w:t>relativa, densidade relativa e abundância relativa (relaciona uma espécie a todas as demais encontradas nas áreas) e o índice de valor de importância, de acordo com Mueller-Dombois</w:t>
      </w:r>
      <w:r w:rsidR="00094FC3">
        <w:rPr>
          <w:rFonts w:ascii="Century Gothic" w:hAnsi="Century Gothic"/>
        </w:rPr>
        <w:t xml:space="preserve"> </w:t>
      </w:r>
      <w:r>
        <w:rPr>
          <w:rFonts w:ascii="Century Gothic" w:hAnsi="Century Gothic"/>
        </w:rPr>
        <w:t>&amp;</w:t>
      </w:r>
      <w:r w:rsidR="00094FC3">
        <w:rPr>
          <w:rFonts w:ascii="Century Gothic" w:hAnsi="Century Gothic"/>
        </w:rPr>
        <w:t xml:space="preserve"> </w:t>
      </w:r>
      <w:r>
        <w:rPr>
          <w:rFonts w:ascii="Century Gothic" w:hAnsi="Century Gothic"/>
        </w:rPr>
        <w:t>Ellenberg (1974), a partir das seguintes equações:</w:t>
      </w:r>
      <w:r w:rsidR="009405BC">
        <w:rPr>
          <w:rFonts w:ascii="Century Gothic" w:hAnsi="Century Gothic"/>
        </w:rPr>
        <w:t xml:space="preserve"> Frequência (F) = número de lançamentos no qual </w:t>
      </w:r>
      <w:r w:rsidR="00094FC3">
        <w:rPr>
          <w:rFonts w:ascii="Century Gothic" w:hAnsi="Century Gothic"/>
        </w:rPr>
        <w:t>f</w:t>
      </w:r>
      <w:r w:rsidR="009405BC">
        <w:rPr>
          <w:rFonts w:ascii="Century Gothic" w:hAnsi="Century Gothic"/>
        </w:rPr>
        <w:t>oi detectada uma espécie/número total de lançamentos; Frequência Relativa(FR%) = Frequência de uma espécie x 100 / Frequência total; Densidade (D) = número de indivíduos de uma espécie / área total amostrada; Densidade Relativa (DR%) = densidade de uma espécie X 100 / densidade total; Abundância (A) = número de indivíduos de uma espécie / número de lançamentos no qual foi detectada uma espécie; Abundância Relativa (AR%) = Abundância de uma espécie X 100 / Abundância total; Índice de valor de importância (IVI) = FR(%) + DR(%) + AR(%).</w:t>
      </w:r>
    </w:p>
    <w:p w:rsidR="00672147" w:rsidRPr="009405BC" w:rsidRDefault="00672147" w:rsidP="00A63B97">
      <w:pPr>
        <w:spacing w:line="480" w:lineRule="auto"/>
        <w:ind w:firstLine="709"/>
        <w:jc w:val="both"/>
        <w:rPr>
          <w:rFonts w:ascii="Century Gothic" w:hAnsi="Century Gothic"/>
          <w:b/>
        </w:rPr>
      </w:pPr>
    </w:p>
    <w:p w:rsidR="00F50626" w:rsidRDefault="00E14482" w:rsidP="00A63B97">
      <w:pPr>
        <w:spacing w:line="480" w:lineRule="auto"/>
        <w:jc w:val="both"/>
        <w:rPr>
          <w:rFonts w:ascii="Century Gothic" w:hAnsi="Century Gothic"/>
          <w:b/>
        </w:rPr>
      </w:pPr>
      <w:r>
        <w:rPr>
          <w:rFonts w:ascii="Century Gothic" w:hAnsi="Century Gothic"/>
          <w:b/>
        </w:rPr>
        <w:t>Resultados e discussão</w:t>
      </w:r>
    </w:p>
    <w:p w:rsidR="00672147" w:rsidRDefault="00672147" w:rsidP="00A63B97">
      <w:pPr>
        <w:spacing w:line="480" w:lineRule="auto"/>
        <w:jc w:val="both"/>
        <w:rPr>
          <w:rFonts w:ascii="Century Gothic" w:hAnsi="Century Gothic"/>
          <w:b/>
        </w:rPr>
      </w:pPr>
    </w:p>
    <w:p w:rsidR="00F50626" w:rsidRDefault="00F50626" w:rsidP="00A63B97">
      <w:pPr>
        <w:spacing w:line="480" w:lineRule="auto"/>
        <w:ind w:firstLine="709"/>
        <w:jc w:val="both"/>
        <w:rPr>
          <w:rFonts w:ascii="Century Gothic" w:hAnsi="Century Gothic"/>
        </w:rPr>
      </w:pPr>
      <w:r>
        <w:rPr>
          <w:rFonts w:ascii="Century Gothic" w:hAnsi="Century Gothic"/>
        </w:rPr>
        <w:t>De acordo com o levantamento fitossociológico realizado na área experimental, foram contabilizadas 11 espé</w:t>
      </w:r>
      <w:r w:rsidR="002E1488">
        <w:rPr>
          <w:rFonts w:ascii="Century Gothic" w:hAnsi="Century Gothic"/>
        </w:rPr>
        <w:t xml:space="preserve">cies daninhas distribuídas nos </w:t>
      </w:r>
      <w:r>
        <w:rPr>
          <w:rFonts w:ascii="Century Gothic" w:hAnsi="Century Gothic"/>
        </w:rPr>
        <w:t>tratamentos utilizados (Tabela 2), com destaque para plantas da família Asteraceae, correspondendo a 45% das plantas daninhas ocorrentes (dados não apresentados). No entanto, embora a família Brassicaceae tenha sido representada apenas por uma espécie, nabo forrageiro (</w:t>
      </w:r>
      <w:r>
        <w:rPr>
          <w:rFonts w:ascii="Century Gothic" w:hAnsi="Century Gothic"/>
          <w:i/>
        </w:rPr>
        <w:t>Raphanus</w:t>
      </w:r>
      <w:r w:rsidR="00094FC3">
        <w:rPr>
          <w:rFonts w:ascii="Century Gothic" w:hAnsi="Century Gothic"/>
          <w:i/>
        </w:rPr>
        <w:t xml:space="preserve"> </w:t>
      </w:r>
      <w:r>
        <w:rPr>
          <w:rFonts w:ascii="Century Gothic" w:hAnsi="Century Gothic"/>
        </w:rPr>
        <w:t>spp.), essa se destacou quanto ao número de plantas contabilizadas e presença em todos os tratamentos avaliados.</w:t>
      </w:r>
    </w:p>
    <w:p w:rsidR="00672147" w:rsidRDefault="00672147" w:rsidP="00A63B97">
      <w:pPr>
        <w:spacing w:line="480" w:lineRule="auto"/>
        <w:ind w:firstLine="709"/>
        <w:jc w:val="both"/>
        <w:rPr>
          <w:rFonts w:ascii="Century Gothic" w:hAnsi="Century Gothic"/>
        </w:rPr>
      </w:pPr>
    </w:p>
    <w:p w:rsidR="00B06CBE" w:rsidRDefault="00B06CBE" w:rsidP="00A63B97">
      <w:pPr>
        <w:spacing w:line="480" w:lineRule="auto"/>
        <w:jc w:val="both"/>
        <w:rPr>
          <w:rFonts w:ascii="Century Gothic" w:hAnsi="Century Gothic"/>
          <w:sz w:val="22"/>
        </w:rPr>
      </w:pPr>
      <w:r>
        <w:rPr>
          <w:rFonts w:ascii="Century Gothic" w:hAnsi="Century Gothic"/>
          <w:b/>
          <w:color w:val="00000A"/>
          <w:sz w:val="22"/>
        </w:rPr>
        <w:t>Tabela 2</w:t>
      </w:r>
      <w:r w:rsidR="00E14482">
        <w:rPr>
          <w:rFonts w:ascii="Century Gothic" w:hAnsi="Century Gothic"/>
          <w:b/>
          <w:i/>
          <w:color w:val="00000A"/>
          <w:sz w:val="22"/>
        </w:rPr>
        <w:t>.</w:t>
      </w:r>
      <w:r w:rsidR="00094FC3">
        <w:rPr>
          <w:rFonts w:ascii="Century Gothic" w:hAnsi="Century Gothic"/>
          <w:b/>
          <w:i/>
          <w:color w:val="00000A"/>
          <w:sz w:val="22"/>
        </w:rPr>
        <w:t xml:space="preserve"> </w:t>
      </w:r>
      <w:r>
        <w:rPr>
          <w:rFonts w:ascii="Century Gothic" w:hAnsi="Century Gothic"/>
          <w:sz w:val="22"/>
        </w:rPr>
        <w:t>Nome comum, nome científico, família e classe das espécies daninhas identificadas na área experimental. Jaboticaba – RS, 2010/2011.</w:t>
      </w:r>
    </w:p>
    <w:p w:rsidR="00672147" w:rsidRDefault="00672147" w:rsidP="00A63B97">
      <w:pPr>
        <w:spacing w:line="480" w:lineRule="auto"/>
        <w:jc w:val="both"/>
        <w:rPr>
          <w:rFonts w:ascii="Century Gothic" w:hAnsi="Century Gothic"/>
          <w:sz w:val="22"/>
        </w:rPr>
      </w:pPr>
    </w:p>
    <w:tbl>
      <w:tblPr>
        <w:tblW w:w="0" w:type="auto"/>
        <w:tblInd w:w="70" w:type="dxa"/>
        <w:tblLayout w:type="fixed"/>
        <w:tblCellMar>
          <w:left w:w="70" w:type="dxa"/>
          <w:right w:w="70" w:type="dxa"/>
        </w:tblCellMar>
        <w:tblLook w:val="0000" w:firstRow="0" w:lastRow="0" w:firstColumn="0" w:lastColumn="0" w:noHBand="0" w:noVBand="0"/>
      </w:tblPr>
      <w:tblGrid>
        <w:gridCol w:w="2145"/>
        <w:gridCol w:w="2982"/>
        <w:gridCol w:w="2464"/>
        <w:gridCol w:w="1960"/>
      </w:tblGrid>
      <w:tr w:rsidR="00B06CBE" w:rsidTr="00185651">
        <w:trPr>
          <w:trHeight w:val="314"/>
        </w:trPr>
        <w:tc>
          <w:tcPr>
            <w:tcW w:w="2145" w:type="dxa"/>
            <w:tcBorders>
              <w:top w:val="single" w:sz="4" w:space="0" w:color="auto"/>
              <w:bottom w:val="single" w:sz="4" w:space="0" w:color="auto"/>
            </w:tcBorders>
            <w:vAlign w:val="center"/>
          </w:tcPr>
          <w:p w:rsidR="00B06CBE" w:rsidRDefault="00B06CBE" w:rsidP="00A63B97">
            <w:pPr>
              <w:spacing w:line="480" w:lineRule="auto"/>
              <w:jc w:val="center"/>
              <w:rPr>
                <w:rFonts w:ascii="Century Gothic" w:hAnsi="Century Gothic"/>
                <w:b/>
                <w:bCs/>
                <w:color w:val="000000"/>
                <w:sz w:val="22"/>
                <w:szCs w:val="22"/>
              </w:rPr>
            </w:pPr>
            <w:r>
              <w:rPr>
                <w:rFonts w:ascii="Century Gothic" w:hAnsi="Century Gothic"/>
                <w:b/>
                <w:bCs/>
                <w:color w:val="000000"/>
                <w:sz w:val="22"/>
                <w:szCs w:val="22"/>
              </w:rPr>
              <w:t>Nome comum</w:t>
            </w:r>
          </w:p>
        </w:tc>
        <w:tc>
          <w:tcPr>
            <w:tcW w:w="2982" w:type="dxa"/>
            <w:tcBorders>
              <w:top w:val="single" w:sz="4" w:space="0" w:color="auto"/>
              <w:bottom w:val="single" w:sz="4" w:space="0" w:color="auto"/>
            </w:tcBorders>
            <w:vAlign w:val="center"/>
          </w:tcPr>
          <w:p w:rsidR="00B06CBE" w:rsidRDefault="00B06CBE" w:rsidP="00A63B97">
            <w:pPr>
              <w:spacing w:line="480" w:lineRule="auto"/>
              <w:jc w:val="center"/>
              <w:rPr>
                <w:rFonts w:ascii="Century Gothic" w:hAnsi="Century Gothic"/>
                <w:b/>
                <w:bCs/>
                <w:color w:val="000000"/>
                <w:sz w:val="22"/>
                <w:szCs w:val="22"/>
              </w:rPr>
            </w:pPr>
            <w:r>
              <w:rPr>
                <w:rFonts w:ascii="Century Gothic" w:hAnsi="Century Gothic"/>
                <w:b/>
                <w:bCs/>
                <w:color w:val="000000"/>
                <w:sz w:val="22"/>
                <w:szCs w:val="22"/>
              </w:rPr>
              <w:t>Nome científico</w:t>
            </w:r>
          </w:p>
        </w:tc>
        <w:tc>
          <w:tcPr>
            <w:tcW w:w="2464" w:type="dxa"/>
            <w:tcBorders>
              <w:top w:val="single" w:sz="4" w:space="0" w:color="auto"/>
              <w:bottom w:val="single" w:sz="4" w:space="0" w:color="auto"/>
            </w:tcBorders>
            <w:vAlign w:val="center"/>
          </w:tcPr>
          <w:p w:rsidR="00B06CBE" w:rsidRDefault="00B06CBE" w:rsidP="00A63B97">
            <w:pPr>
              <w:spacing w:line="480" w:lineRule="auto"/>
              <w:jc w:val="center"/>
              <w:rPr>
                <w:rFonts w:ascii="Century Gothic" w:hAnsi="Century Gothic"/>
                <w:b/>
                <w:bCs/>
                <w:color w:val="000000"/>
                <w:sz w:val="22"/>
                <w:szCs w:val="22"/>
              </w:rPr>
            </w:pPr>
            <w:r>
              <w:rPr>
                <w:rFonts w:ascii="Century Gothic" w:hAnsi="Century Gothic"/>
                <w:b/>
                <w:bCs/>
                <w:color w:val="000000"/>
                <w:sz w:val="22"/>
                <w:szCs w:val="22"/>
              </w:rPr>
              <w:t>Família</w:t>
            </w:r>
          </w:p>
        </w:tc>
        <w:tc>
          <w:tcPr>
            <w:tcW w:w="1960" w:type="dxa"/>
            <w:tcBorders>
              <w:top w:val="single" w:sz="4" w:space="0" w:color="auto"/>
              <w:bottom w:val="single" w:sz="4" w:space="0" w:color="auto"/>
            </w:tcBorders>
            <w:vAlign w:val="center"/>
          </w:tcPr>
          <w:p w:rsidR="00B06CBE" w:rsidRDefault="00B06CBE" w:rsidP="00A63B97">
            <w:pPr>
              <w:spacing w:line="480" w:lineRule="auto"/>
              <w:jc w:val="center"/>
              <w:rPr>
                <w:rFonts w:ascii="Century Gothic" w:hAnsi="Century Gothic"/>
                <w:b/>
                <w:bCs/>
                <w:color w:val="000000"/>
                <w:sz w:val="22"/>
                <w:szCs w:val="22"/>
              </w:rPr>
            </w:pPr>
            <w:r>
              <w:rPr>
                <w:rFonts w:ascii="Century Gothic" w:hAnsi="Century Gothic"/>
                <w:b/>
                <w:bCs/>
                <w:color w:val="000000"/>
                <w:sz w:val="22"/>
                <w:szCs w:val="22"/>
              </w:rPr>
              <w:t>Classe</w:t>
            </w:r>
          </w:p>
        </w:tc>
      </w:tr>
      <w:tr w:rsidR="00B06CBE" w:rsidTr="00185651">
        <w:trPr>
          <w:trHeight w:val="314"/>
        </w:trPr>
        <w:tc>
          <w:tcPr>
            <w:tcW w:w="2145" w:type="dxa"/>
            <w:tcBorders>
              <w:top w:val="single" w:sz="4" w:space="0" w:color="auto"/>
            </w:tcBorders>
            <w:vAlign w:val="center"/>
          </w:tcPr>
          <w:p w:rsidR="00B06CBE" w:rsidRDefault="00A63B97" w:rsidP="00A63B97">
            <w:pPr>
              <w:spacing w:line="480" w:lineRule="auto"/>
              <w:rPr>
                <w:rFonts w:ascii="Century Gothic" w:hAnsi="Century Gothic"/>
                <w:color w:val="000000"/>
                <w:sz w:val="22"/>
                <w:szCs w:val="22"/>
              </w:rPr>
            </w:pPr>
            <w:r>
              <w:rPr>
                <w:rFonts w:ascii="Century Gothic" w:hAnsi="Century Gothic"/>
                <w:color w:val="000000"/>
                <w:sz w:val="22"/>
                <w:szCs w:val="22"/>
              </w:rPr>
              <w:t>A</w:t>
            </w:r>
            <w:r w:rsidR="00B06CBE">
              <w:rPr>
                <w:rFonts w:ascii="Century Gothic" w:hAnsi="Century Gothic"/>
                <w:color w:val="000000"/>
                <w:sz w:val="22"/>
                <w:szCs w:val="22"/>
              </w:rPr>
              <w:t>zevém</w:t>
            </w:r>
          </w:p>
        </w:tc>
        <w:tc>
          <w:tcPr>
            <w:tcW w:w="2982" w:type="dxa"/>
            <w:tcBorders>
              <w:top w:val="single" w:sz="4" w:space="0" w:color="auto"/>
            </w:tcBorders>
            <w:vAlign w:val="center"/>
          </w:tcPr>
          <w:p w:rsidR="00B06CBE" w:rsidRDefault="00B06CBE" w:rsidP="00A63B97">
            <w:pPr>
              <w:spacing w:line="480" w:lineRule="auto"/>
              <w:rPr>
                <w:rFonts w:ascii="Century Gothic" w:hAnsi="Century Gothic"/>
                <w:i/>
                <w:iCs/>
                <w:color w:val="000000"/>
                <w:sz w:val="22"/>
                <w:szCs w:val="22"/>
              </w:rPr>
            </w:pPr>
            <w:r>
              <w:rPr>
                <w:rFonts w:ascii="Century Gothic" w:hAnsi="Century Gothic"/>
                <w:i/>
                <w:iCs/>
                <w:color w:val="000000"/>
                <w:sz w:val="22"/>
                <w:szCs w:val="22"/>
              </w:rPr>
              <w:t>Lolium</w:t>
            </w:r>
            <w:r w:rsidR="00094FC3">
              <w:rPr>
                <w:rFonts w:ascii="Century Gothic" w:hAnsi="Century Gothic"/>
                <w:i/>
                <w:iCs/>
                <w:color w:val="000000"/>
                <w:sz w:val="22"/>
                <w:szCs w:val="22"/>
              </w:rPr>
              <w:t xml:space="preserve"> </w:t>
            </w:r>
            <w:r>
              <w:rPr>
                <w:rFonts w:ascii="Century Gothic" w:hAnsi="Century Gothic"/>
                <w:i/>
                <w:iCs/>
                <w:color w:val="000000"/>
                <w:sz w:val="22"/>
                <w:szCs w:val="22"/>
              </w:rPr>
              <w:t>multifolium</w:t>
            </w:r>
          </w:p>
        </w:tc>
        <w:tc>
          <w:tcPr>
            <w:tcW w:w="2464" w:type="dxa"/>
            <w:tcBorders>
              <w:top w:val="single" w:sz="4" w:space="0" w:color="auto"/>
            </w:tcBorders>
            <w:vAlign w:val="center"/>
          </w:tcPr>
          <w:p w:rsidR="00B06CBE" w:rsidRDefault="00B06CBE" w:rsidP="00A63B97">
            <w:pPr>
              <w:spacing w:line="480" w:lineRule="auto"/>
              <w:rPr>
                <w:rFonts w:ascii="Century Gothic" w:hAnsi="Century Gothic"/>
                <w:color w:val="000000"/>
                <w:sz w:val="22"/>
                <w:szCs w:val="22"/>
              </w:rPr>
            </w:pPr>
            <w:r>
              <w:rPr>
                <w:rFonts w:ascii="Century Gothic" w:hAnsi="Century Gothic"/>
                <w:color w:val="000000"/>
                <w:sz w:val="22"/>
                <w:szCs w:val="22"/>
              </w:rPr>
              <w:t>Poaceae</w:t>
            </w:r>
          </w:p>
        </w:tc>
        <w:tc>
          <w:tcPr>
            <w:tcW w:w="1960" w:type="dxa"/>
            <w:tcBorders>
              <w:top w:val="single" w:sz="4" w:space="0" w:color="auto"/>
            </w:tcBorders>
            <w:vAlign w:val="center"/>
          </w:tcPr>
          <w:p w:rsidR="00B06CBE" w:rsidRDefault="00B06CBE" w:rsidP="00A63B97">
            <w:pPr>
              <w:spacing w:line="480" w:lineRule="auto"/>
              <w:jc w:val="center"/>
              <w:rPr>
                <w:rFonts w:ascii="Century Gothic" w:hAnsi="Century Gothic"/>
                <w:sz w:val="22"/>
                <w:szCs w:val="22"/>
              </w:rPr>
            </w:pPr>
            <w:r>
              <w:rPr>
                <w:rFonts w:ascii="Century Gothic" w:hAnsi="Century Gothic"/>
                <w:sz w:val="22"/>
                <w:szCs w:val="22"/>
              </w:rPr>
              <w:t>Liliopsida</w:t>
            </w:r>
          </w:p>
        </w:tc>
      </w:tr>
      <w:tr w:rsidR="00B06CBE" w:rsidTr="00185651">
        <w:trPr>
          <w:trHeight w:val="314"/>
        </w:trPr>
        <w:tc>
          <w:tcPr>
            <w:tcW w:w="2145" w:type="dxa"/>
            <w:vAlign w:val="center"/>
          </w:tcPr>
          <w:p w:rsidR="00B06CBE" w:rsidRDefault="0021769B" w:rsidP="00A63B97">
            <w:pPr>
              <w:spacing w:line="480" w:lineRule="auto"/>
              <w:rPr>
                <w:rFonts w:ascii="Century Gothic" w:hAnsi="Century Gothic"/>
                <w:color w:val="000000"/>
                <w:sz w:val="22"/>
                <w:szCs w:val="22"/>
              </w:rPr>
            </w:pPr>
            <w:r>
              <w:rPr>
                <w:rFonts w:ascii="Century Gothic" w:hAnsi="Century Gothic"/>
                <w:color w:val="000000"/>
                <w:sz w:val="22"/>
                <w:szCs w:val="22"/>
              </w:rPr>
              <w:t>b</w:t>
            </w:r>
            <w:r w:rsidR="00B06CBE">
              <w:rPr>
                <w:rFonts w:ascii="Century Gothic" w:hAnsi="Century Gothic"/>
                <w:color w:val="000000"/>
                <w:sz w:val="22"/>
                <w:szCs w:val="22"/>
              </w:rPr>
              <w:t>uva</w:t>
            </w:r>
          </w:p>
        </w:tc>
        <w:tc>
          <w:tcPr>
            <w:tcW w:w="2982" w:type="dxa"/>
            <w:vAlign w:val="center"/>
          </w:tcPr>
          <w:p w:rsidR="00B06CBE" w:rsidRDefault="00B06CBE" w:rsidP="00A63B97">
            <w:pPr>
              <w:spacing w:line="480" w:lineRule="auto"/>
              <w:rPr>
                <w:rFonts w:ascii="Century Gothic" w:hAnsi="Century Gothic"/>
                <w:i/>
                <w:iCs/>
                <w:color w:val="000000"/>
                <w:sz w:val="22"/>
                <w:szCs w:val="22"/>
              </w:rPr>
            </w:pPr>
            <w:r>
              <w:rPr>
                <w:rFonts w:ascii="Century Gothic" w:hAnsi="Century Gothic"/>
                <w:i/>
                <w:iCs/>
                <w:color w:val="000000"/>
                <w:sz w:val="22"/>
                <w:szCs w:val="22"/>
              </w:rPr>
              <w:t>Conyza</w:t>
            </w:r>
            <w:r w:rsidR="00094FC3">
              <w:rPr>
                <w:rFonts w:ascii="Century Gothic" w:hAnsi="Century Gothic"/>
                <w:i/>
                <w:iCs/>
                <w:color w:val="000000"/>
                <w:sz w:val="22"/>
                <w:szCs w:val="22"/>
              </w:rPr>
              <w:t xml:space="preserve"> </w:t>
            </w:r>
            <w:r>
              <w:rPr>
                <w:rFonts w:ascii="Century Gothic" w:hAnsi="Century Gothic"/>
                <w:i/>
                <w:iCs/>
                <w:color w:val="000000"/>
                <w:sz w:val="22"/>
                <w:szCs w:val="22"/>
              </w:rPr>
              <w:t>bonariensis</w:t>
            </w:r>
          </w:p>
        </w:tc>
        <w:tc>
          <w:tcPr>
            <w:tcW w:w="2464" w:type="dxa"/>
            <w:vAlign w:val="center"/>
          </w:tcPr>
          <w:p w:rsidR="00B06CBE" w:rsidRDefault="00B06CBE" w:rsidP="00A63B97">
            <w:pPr>
              <w:spacing w:line="480" w:lineRule="auto"/>
              <w:rPr>
                <w:rFonts w:ascii="Century Gothic" w:hAnsi="Century Gothic"/>
                <w:color w:val="000000"/>
                <w:sz w:val="22"/>
                <w:szCs w:val="22"/>
              </w:rPr>
            </w:pPr>
            <w:r>
              <w:rPr>
                <w:rFonts w:ascii="Century Gothic" w:hAnsi="Century Gothic"/>
                <w:color w:val="000000"/>
                <w:sz w:val="22"/>
                <w:szCs w:val="22"/>
              </w:rPr>
              <w:t>Asteraceae</w:t>
            </w:r>
          </w:p>
        </w:tc>
        <w:tc>
          <w:tcPr>
            <w:tcW w:w="1960" w:type="dxa"/>
            <w:vAlign w:val="center"/>
          </w:tcPr>
          <w:p w:rsidR="00B06CBE" w:rsidRDefault="00B06CBE" w:rsidP="00A63B97">
            <w:pPr>
              <w:spacing w:line="480" w:lineRule="auto"/>
              <w:jc w:val="center"/>
              <w:rPr>
                <w:rFonts w:ascii="Century Gothic" w:hAnsi="Century Gothic"/>
                <w:color w:val="222222"/>
                <w:sz w:val="22"/>
                <w:szCs w:val="22"/>
              </w:rPr>
            </w:pPr>
            <w:r>
              <w:rPr>
                <w:rFonts w:ascii="Century Gothic" w:hAnsi="Century Gothic"/>
                <w:color w:val="222222"/>
                <w:sz w:val="22"/>
                <w:szCs w:val="22"/>
              </w:rPr>
              <w:t>Magnoliopsida</w:t>
            </w:r>
          </w:p>
        </w:tc>
      </w:tr>
      <w:tr w:rsidR="00B06CBE" w:rsidTr="00185651">
        <w:trPr>
          <w:trHeight w:val="314"/>
        </w:trPr>
        <w:tc>
          <w:tcPr>
            <w:tcW w:w="2145" w:type="dxa"/>
            <w:vAlign w:val="center"/>
          </w:tcPr>
          <w:p w:rsidR="00B06CBE" w:rsidRDefault="0021769B" w:rsidP="00A63B97">
            <w:pPr>
              <w:spacing w:line="480" w:lineRule="auto"/>
              <w:rPr>
                <w:rFonts w:ascii="Century Gothic" w:hAnsi="Century Gothic"/>
                <w:color w:val="000000"/>
                <w:sz w:val="22"/>
                <w:szCs w:val="22"/>
              </w:rPr>
            </w:pPr>
            <w:r>
              <w:rPr>
                <w:rFonts w:ascii="Century Gothic" w:hAnsi="Century Gothic"/>
                <w:color w:val="000000"/>
                <w:sz w:val="22"/>
                <w:szCs w:val="22"/>
              </w:rPr>
              <w:t>c</w:t>
            </w:r>
            <w:r w:rsidR="00B06CBE">
              <w:rPr>
                <w:rFonts w:ascii="Century Gothic" w:hAnsi="Century Gothic"/>
                <w:color w:val="000000"/>
                <w:sz w:val="22"/>
                <w:szCs w:val="22"/>
              </w:rPr>
              <w:t>orriola</w:t>
            </w:r>
          </w:p>
        </w:tc>
        <w:tc>
          <w:tcPr>
            <w:tcW w:w="2982" w:type="dxa"/>
            <w:vAlign w:val="center"/>
          </w:tcPr>
          <w:p w:rsidR="00B06CBE" w:rsidRDefault="00B06CBE" w:rsidP="00A63B97">
            <w:pPr>
              <w:spacing w:line="480" w:lineRule="auto"/>
              <w:rPr>
                <w:rFonts w:ascii="Century Gothic" w:hAnsi="Century Gothic"/>
                <w:color w:val="000000"/>
                <w:sz w:val="22"/>
                <w:szCs w:val="22"/>
              </w:rPr>
            </w:pPr>
            <w:r>
              <w:rPr>
                <w:rFonts w:ascii="Century Gothic" w:hAnsi="Century Gothic"/>
                <w:i/>
                <w:iCs/>
                <w:color w:val="000000"/>
                <w:sz w:val="22"/>
                <w:szCs w:val="22"/>
              </w:rPr>
              <w:t>Ipomoea</w:t>
            </w:r>
            <w:r w:rsidR="00094FC3">
              <w:rPr>
                <w:rFonts w:ascii="Century Gothic" w:hAnsi="Century Gothic"/>
                <w:i/>
                <w:iCs/>
                <w:color w:val="000000"/>
                <w:sz w:val="22"/>
                <w:szCs w:val="22"/>
              </w:rPr>
              <w:t xml:space="preserve"> </w:t>
            </w:r>
            <w:r>
              <w:rPr>
                <w:rFonts w:ascii="Century Gothic" w:hAnsi="Century Gothic"/>
                <w:color w:val="000000"/>
                <w:sz w:val="22"/>
                <w:szCs w:val="22"/>
              </w:rPr>
              <w:t>spp.</w:t>
            </w:r>
          </w:p>
        </w:tc>
        <w:tc>
          <w:tcPr>
            <w:tcW w:w="2464" w:type="dxa"/>
            <w:vAlign w:val="center"/>
          </w:tcPr>
          <w:p w:rsidR="00B06CBE" w:rsidRDefault="00B06CBE" w:rsidP="00A63B97">
            <w:pPr>
              <w:spacing w:line="480" w:lineRule="auto"/>
              <w:rPr>
                <w:rFonts w:ascii="Century Gothic" w:hAnsi="Century Gothic"/>
                <w:color w:val="000000"/>
                <w:sz w:val="22"/>
                <w:szCs w:val="22"/>
              </w:rPr>
            </w:pPr>
            <w:r>
              <w:rPr>
                <w:rFonts w:ascii="Century Gothic" w:hAnsi="Century Gothic"/>
                <w:color w:val="000000"/>
                <w:sz w:val="22"/>
                <w:szCs w:val="22"/>
              </w:rPr>
              <w:t>Convolvulaceae</w:t>
            </w:r>
          </w:p>
        </w:tc>
        <w:tc>
          <w:tcPr>
            <w:tcW w:w="1960" w:type="dxa"/>
            <w:vAlign w:val="center"/>
          </w:tcPr>
          <w:p w:rsidR="00B06CBE" w:rsidRDefault="00B06CBE" w:rsidP="00A63B97">
            <w:pPr>
              <w:spacing w:line="480" w:lineRule="auto"/>
              <w:jc w:val="center"/>
              <w:rPr>
                <w:rFonts w:ascii="Century Gothic" w:hAnsi="Century Gothic"/>
                <w:color w:val="222222"/>
                <w:sz w:val="22"/>
                <w:szCs w:val="22"/>
              </w:rPr>
            </w:pPr>
            <w:r>
              <w:rPr>
                <w:rFonts w:ascii="Century Gothic" w:hAnsi="Century Gothic"/>
                <w:color w:val="222222"/>
                <w:sz w:val="22"/>
                <w:szCs w:val="22"/>
              </w:rPr>
              <w:t>Magnoliopsida</w:t>
            </w:r>
          </w:p>
        </w:tc>
      </w:tr>
      <w:tr w:rsidR="002E1488" w:rsidTr="00185651">
        <w:trPr>
          <w:trHeight w:val="314"/>
        </w:trPr>
        <w:tc>
          <w:tcPr>
            <w:tcW w:w="2145" w:type="dxa"/>
            <w:vAlign w:val="center"/>
          </w:tcPr>
          <w:p w:rsidR="002E1488" w:rsidRDefault="0021769B" w:rsidP="00A63B97">
            <w:pPr>
              <w:spacing w:line="480" w:lineRule="auto"/>
              <w:rPr>
                <w:rFonts w:ascii="Century Gothic" w:hAnsi="Century Gothic"/>
                <w:color w:val="000000"/>
                <w:sz w:val="22"/>
                <w:szCs w:val="22"/>
              </w:rPr>
            </w:pPr>
            <w:r>
              <w:rPr>
                <w:rFonts w:ascii="Century Gothic" w:hAnsi="Century Gothic"/>
                <w:color w:val="000000"/>
                <w:sz w:val="22"/>
                <w:szCs w:val="22"/>
              </w:rPr>
              <w:t>e</w:t>
            </w:r>
            <w:r w:rsidR="002E1488">
              <w:rPr>
                <w:rFonts w:ascii="Century Gothic" w:hAnsi="Century Gothic"/>
                <w:color w:val="000000"/>
                <w:sz w:val="22"/>
                <w:szCs w:val="22"/>
              </w:rPr>
              <w:t>rva-salsa</w:t>
            </w:r>
          </w:p>
        </w:tc>
        <w:tc>
          <w:tcPr>
            <w:tcW w:w="2982" w:type="dxa"/>
            <w:vAlign w:val="center"/>
          </w:tcPr>
          <w:p w:rsidR="002E1488" w:rsidRPr="002E1488" w:rsidRDefault="002E1488" w:rsidP="00A63B97">
            <w:pPr>
              <w:spacing w:line="480" w:lineRule="auto"/>
              <w:rPr>
                <w:rFonts w:ascii="Century Gothic" w:hAnsi="Century Gothic"/>
                <w:i/>
                <w:iCs/>
                <w:color w:val="000000"/>
                <w:sz w:val="22"/>
                <w:szCs w:val="22"/>
              </w:rPr>
            </w:pPr>
            <w:r w:rsidRPr="002E1488">
              <w:rPr>
                <w:rFonts w:ascii="Century Gothic" w:hAnsi="Century Gothic"/>
                <w:i/>
                <w:iCs/>
                <w:sz w:val="22"/>
                <w:szCs w:val="22"/>
              </w:rPr>
              <w:t>Bowlesia incana</w:t>
            </w:r>
            <w:r w:rsidRPr="002E1488">
              <w:rPr>
                <w:rFonts w:ascii="Century Gothic" w:hAnsi="Century Gothic"/>
                <w:sz w:val="22"/>
                <w:szCs w:val="22"/>
              </w:rPr>
              <w:t> </w:t>
            </w:r>
          </w:p>
        </w:tc>
        <w:tc>
          <w:tcPr>
            <w:tcW w:w="2464" w:type="dxa"/>
            <w:vAlign w:val="center"/>
          </w:tcPr>
          <w:p w:rsidR="002E1488" w:rsidRPr="002E1488" w:rsidRDefault="002E1488" w:rsidP="00A63B97">
            <w:pPr>
              <w:spacing w:line="480" w:lineRule="auto"/>
              <w:rPr>
                <w:rFonts w:ascii="Century Gothic" w:hAnsi="Century Gothic"/>
                <w:color w:val="000000"/>
                <w:sz w:val="22"/>
                <w:szCs w:val="22"/>
              </w:rPr>
            </w:pPr>
            <w:r w:rsidRPr="002E1488">
              <w:rPr>
                <w:rFonts w:ascii="Century Gothic" w:hAnsi="Century Gothic"/>
                <w:sz w:val="22"/>
                <w:szCs w:val="22"/>
              </w:rPr>
              <w:t>Apiaceae</w:t>
            </w:r>
          </w:p>
        </w:tc>
        <w:tc>
          <w:tcPr>
            <w:tcW w:w="1960" w:type="dxa"/>
            <w:vAlign w:val="center"/>
          </w:tcPr>
          <w:p w:rsidR="002E1488" w:rsidRDefault="00FF33BE" w:rsidP="00A63B97">
            <w:pPr>
              <w:spacing w:line="480" w:lineRule="auto"/>
              <w:jc w:val="center"/>
              <w:rPr>
                <w:rFonts w:ascii="Century Gothic" w:hAnsi="Century Gothic"/>
                <w:color w:val="222222"/>
                <w:sz w:val="22"/>
                <w:szCs w:val="22"/>
              </w:rPr>
            </w:pPr>
            <w:r>
              <w:rPr>
                <w:rFonts w:ascii="Century Gothic" w:hAnsi="Century Gothic"/>
                <w:color w:val="222222"/>
                <w:sz w:val="22"/>
                <w:szCs w:val="22"/>
              </w:rPr>
              <w:t>Magnoliopsida</w:t>
            </w:r>
          </w:p>
        </w:tc>
      </w:tr>
      <w:tr w:rsidR="00B06CBE" w:rsidTr="00185651">
        <w:trPr>
          <w:trHeight w:val="314"/>
        </w:trPr>
        <w:tc>
          <w:tcPr>
            <w:tcW w:w="2145" w:type="dxa"/>
            <w:vAlign w:val="center"/>
          </w:tcPr>
          <w:p w:rsidR="00B06CBE" w:rsidRDefault="00B06CBE" w:rsidP="00A63B97">
            <w:pPr>
              <w:spacing w:line="480" w:lineRule="auto"/>
              <w:rPr>
                <w:rFonts w:ascii="Century Gothic" w:hAnsi="Century Gothic"/>
                <w:color w:val="000000"/>
                <w:sz w:val="22"/>
                <w:szCs w:val="22"/>
              </w:rPr>
            </w:pPr>
            <w:r>
              <w:rPr>
                <w:rFonts w:ascii="Century Gothic" w:hAnsi="Century Gothic"/>
                <w:color w:val="000000"/>
                <w:sz w:val="22"/>
                <w:szCs w:val="22"/>
              </w:rPr>
              <w:t>dente-de-leão</w:t>
            </w:r>
          </w:p>
        </w:tc>
        <w:tc>
          <w:tcPr>
            <w:tcW w:w="2982" w:type="dxa"/>
            <w:vAlign w:val="center"/>
          </w:tcPr>
          <w:p w:rsidR="00B06CBE" w:rsidRDefault="00B06CBE" w:rsidP="00A63B97">
            <w:pPr>
              <w:spacing w:line="480" w:lineRule="auto"/>
              <w:rPr>
                <w:rFonts w:ascii="Century Gothic" w:hAnsi="Century Gothic"/>
                <w:i/>
                <w:iCs/>
                <w:color w:val="000000"/>
                <w:sz w:val="22"/>
                <w:szCs w:val="22"/>
              </w:rPr>
            </w:pPr>
            <w:r>
              <w:rPr>
                <w:rFonts w:ascii="Century Gothic" w:hAnsi="Century Gothic"/>
                <w:i/>
                <w:iCs/>
                <w:color w:val="000000"/>
                <w:sz w:val="22"/>
                <w:szCs w:val="22"/>
              </w:rPr>
              <w:t>Taraxacum</w:t>
            </w:r>
            <w:r w:rsidR="00094FC3">
              <w:rPr>
                <w:rFonts w:ascii="Century Gothic" w:hAnsi="Century Gothic"/>
                <w:i/>
                <w:iCs/>
                <w:color w:val="000000"/>
                <w:sz w:val="22"/>
                <w:szCs w:val="22"/>
              </w:rPr>
              <w:t xml:space="preserve"> </w:t>
            </w:r>
            <w:r>
              <w:rPr>
                <w:rFonts w:ascii="Century Gothic" w:hAnsi="Century Gothic"/>
                <w:i/>
                <w:iCs/>
                <w:color w:val="000000"/>
                <w:sz w:val="22"/>
                <w:szCs w:val="22"/>
              </w:rPr>
              <w:t>officinale</w:t>
            </w:r>
          </w:p>
        </w:tc>
        <w:tc>
          <w:tcPr>
            <w:tcW w:w="2464" w:type="dxa"/>
            <w:vAlign w:val="center"/>
          </w:tcPr>
          <w:p w:rsidR="00B06CBE" w:rsidRDefault="00B06CBE" w:rsidP="00A63B97">
            <w:pPr>
              <w:spacing w:line="480" w:lineRule="auto"/>
              <w:rPr>
                <w:rFonts w:ascii="Century Gothic" w:hAnsi="Century Gothic"/>
                <w:color w:val="000000"/>
                <w:sz w:val="22"/>
                <w:szCs w:val="22"/>
              </w:rPr>
            </w:pPr>
            <w:r>
              <w:rPr>
                <w:rFonts w:ascii="Century Gothic" w:hAnsi="Century Gothic"/>
                <w:color w:val="000000"/>
                <w:sz w:val="22"/>
                <w:szCs w:val="22"/>
              </w:rPr>
              <w:t>Asteraceae</w:t>
            </w:r>
          </w:p>
        </w:tc>
        <w:tc>
          <w:tcPr>
            <w:tcW w:w="1960" w:type="dxa"/>
            <w:vAlign w:val="center"/>
          </w:tcPr>
          <w:p w:rsidR="00B06CBE" w:rsidRDefault="00B06CBE" w:rsidP="00A63B97">
            <w:pPr>
              <w:spacing w:line="480" w:lineRule="auto"/>
              <w:jc w:val="center"/>
              <w:rPr>
                <w:rFonts w:ascii="Century Gothic" w:hAnsi="Century Gothic"/>
                <w:color w:val="222222"/>
                <w:sz w:val="22"/>
                <w:szCs w:val="22"/>
              </w:rPr>
            </w:pPr>
            <w:r>
              <w:rPr>
                <w:rFonts w:ascii="Century Gothic" w:hAnsi="Century Gothic"/>
                <w:color w:val="222222"/>
                <w:sz w:val="22"/>
                <w:szCs w:val="22"/>
              </w:rPr>
              <w:t>Magnoliopsida</w:t>
            </w:r>
          </w:p>
        </w:tc>
      </w:tr>
      <w:tr w:rsidR="00B06CBE" w:rsidTr="00185651">
        <w:trPr>
          <w:trHeight w:val="314"/>
        </w:trPr>
        <w:tc>
          <w:tcPr>
            <w:tcW w:w="2145" w:type="dxa"/>
            <w:vAlign w:val="center"/>
          </w:tcPr>
          <w:p w:rsidR="00B06CBE" w:rsidRDefault="0021769B" w:rsidP="00A63B97">
            <w:pPr>
              <w:spacing w:line="480" w:lineRule="auto"/>
              <w:rPr>
                <w:rFonts w:ascii="Century Gothic" w:hAnsi="Century Gothic"/>
                <w:color w:val="000000"/>
                <w:sz w:val="22"/>
                <w:szCs w:val="22"/>
              </w:rPr>
            </w:pPr>
            <w:r>
              <w:rPr>
                <w:rFonts w:ascii="Century Gothic" w:hAnsi="Century Gothic"/>
                <w:color w:val="000000"/>
                <w:sz w:val="22"/>
                <w:szCs w:val="22"/>
              </w:rPr>
              <w:t>e</w:t>
            </w:r>
            <w:r w:rsidR="00B06CBE">
              <w:rPr>
                <w:rFonts w:ascii="Century Gothic" w:hAnsi="Century Gothic"/>
                <w:color w:val="000000"/>
                <w:sz w:val="22"/>
                <w:szCs w:val="22"/>
              </w:rPr>
              <w:t>sparguta</w:t>
            </w:r>
          </w:p>
        </w:tc>
        <w:tc>
          <w:tcPr>
            <w:tcW w:w="2982" w:type="dxa"/>
            <w:vAlign w:val="center"/>
          </w:tcPr>
          <w:p w:rsidR="00B06CBE" w:rsidRDefault="00B06CBE" w:rsidP="00A63B97">
            <w:pPr>
              <w:spacing w:line="480" w:lineRule="auto"/>
              <w:rPr>
                <w:rFonts w:ascii="Century Gothic" w:hAnsi="Century Gothic"/>
                <w:i/>
                <w:iCs/>
                <w:color w:val="000000"/>
                <w:sz w:val="22"/>
                <w:szCs w:val="22"/>
              </w:rPr>
            </w:pPr>
            <w:r>
              <w:rPr>
                <w:rFonts w:ascii="Century Gothic" w:hAnsi="Century Gothic"/>
                <w:i/>
                <w:iCs/>
                <w:color w:val="000000"/>
                <w:sz w:val="22"/>
                <w:szCs w:val="22"/>
              </w:rPr>
              <w:t xml:space="preserve">Stellaria media </w:t>
            </w:r>
          </w:p>
        </w:tc>
        <w:tc>
          <w:tcPr>
            <w:tcW w:w="2464" w:type="dxa"/>
            <w:vAlign w:val="center"/>
          </w:tcPr>
          <w:p w:rsidR="00B06CBE" w:rsidRDefault="00B06CBE" w:rsidP="00A63B97">
            <w:pPr>
              <w:spacing w:line="480" w:lineRule="auto"/>
              <w:rPr>
                <w:rFonts w:ascii="Century Gothic" w:hAnsi="Century Gothic"/>
                <w:color w:val="000000"/>
                <w:sz w:val="22"/>
                <w:szCs w:val="22"/>
              </w:rPr>
            </w:pPr>
            <w:r>
              <w:rPr>
                <w:rFonts w:ascii="Century Gothic" w:hAnsi="Century Gothic"/>
                <w:color w:val="000000"/>
                <w:sz w:val="22"/>
                <w:szCs w:val="22"/>
              </w:rPr>
              <w:t>Caryophyllaceae</w:t>
            </w:r>
          </w:p>
        </w:tc>
        <w:tc>
          <w:tcPr>
            <w:tcW w:w="1960" w:type="dxa"/>
            <w:vAlign w:val="center"/>
          </w:tcPr>
          <w:p w:rsidR="00B06CBE" w:rsidRDefault="00B06CBE" w:rsidP="00A63B97">
            <w:pPr>
              <w:spacing w:line="480" w:lineRule="auto"/>
              <w:jc w:val="center"/>
              <w:rPr>
                <w:rFonts w:ascii="Century Gothic" w:hAnsi="Century Gothic"/>
                <w:color w:val="222222"/>
                <w:sz w:val="22"/>
                <w:szCs w:val="22"/>
              </w:rPr>
            </w:pPr>
            <w:r>
              <w:rPr>
                <w:rFonts w:ascii="Century Gothic" w:hAnsi="Century Gothic"/>
                <w:color w:val="222222"/>
                <w:sz w:val="22"/>
                <w:szCs w:val="22"/>
              </w:rPr>
              <w:t>Magnoliopsida</w:t>
            </w:r>
          </w:p>
        </w:tc>
      </w:tr>
      <w:tr w:rsidR="00B06CBE" w:rsidTr="00185651">
        <w:trPr>
          <w:trHeight w:val="314"/>
        </w:trPr>
        <w:tc>
          <w:tcPr>
            <w:tcW w:w="2145" w:type="dxa"/>
            <w:vAlign w:val="center"/>
          </w:tcPr>
          <w:p w:rsidR="00B06CBE" w:rsidRDefault="00B06CBE" w:rsidP="00A63B97">
            <w:pPr>
              <w:spacing w:line="480" w:lineRule="auto"/>
              <w:rPr>
                <w:rFonts w:ascii="Century Gothic" w:hAnsi="Century Gothic"/>
                <w:color w:val="000000"/>
                <w:sz w:val="22"/>
                <w:szCs w:val="22"/>
              </w:rPr>
            </w:pPr>
            <w:r>
              <w:rPr>
                <w:rFonts w:ascii="Century Gothic" w:hAnsi="Century Gothic"/>
                <w:color w:val="000000"/>
                <w:sz w:val="22"/>
                <w:szCs w:val="22"/>
              </w:rPr>
              <w:t>macela-branca</w:t>
            </w:r>
          </w:p>
        </w:tc>
        <w:tc>
          <w:tcPr>
            <w:tcW w:w="2982" w:type="dxa"/>
            <w:vAlign w:val="center"/>
          </w:tcPr>
          <w:p w:rsidR="00B06CBE" w:rsidRDefault="00B06CBE" w:rsidP="00A63B97">
            <w:pPr>
              <w:spacing w:line="480" w:lineRule="auto"/>
              <w:rPr>
                <w:rFonts w:ascii="Century Gothic" w:hAnsi="Century Gothic"/>
                <w:i/>
                <w:iCs/>
                <w:color w:val="000000"/>
                <w:sz w:val="22"/>
                <w:szCs w:val="22"/>
              </w:rPr>
            </w:pPr>
            <w:r>
              <w:rPr>
                <w:rFonts w:ascii="Century Gothic" w:hAnsi="Century Gothic"/>
                <w:i/>
                <w:iCs/>
                <w:color w:val="000000"/>
                <w:sz w:val="22"/>
                <w:szCs w:val="22"/>
              </w:rPr>
              <w:t>Gnaphalium</w:t>
            </w:r>
            <w:r w:rsidR="00094FC3">
              <w:rPr>
                <w:rFonts w:ascii="Century Gothic" w:hAnsi="Century Gothic"/>
                <w:i/>
                <w:iCs/>
                <w:color w:val="000000"/>
                <w:sz w:val="22"/>
                <w:szCs w:val="22"/>
              </w:rPr>
              <w:t xml:space="preserve"> </w:t>
            </w:r>
            <w:r>
              <w:rPr>
                <w:rFonts w:ascii="Century Gothic" w:hAnsi="Century Gothic"/>
                <w:i/>
                <w:iCs/>
                <w:color w:val="000000"/>
                <w:sz w:val="22"/>
                <w:szCs w:val="22"/>
              </w:rPr>
              <w:t>spicatum</w:t>
            </w:r>
          </w:p>
        </w:tc>
        <w:tc>
          <w:tcPr>
            <w:tcW w:w="2464" w:type="dxa"/>
            <w:vAlign w:val="center"/>
          </w:tcPr>
          <w:p w:rsidR="00B06CBE" w:rsidRDefault="00B06CBE" w:rsidP="00A63B97">
            <w:pPr>
              <w:spacing w:line="480" w:lineRule="auto"/>
              <w:rPr>
                <w:rFonts w:ascii="Century Gothic" w:hAnsi="Century Gothic"/>
                <w:color w:val="000000"/>
                <w:sz w:val="22"/>
                <w:szCs w:val="22"/>
              </w:rPr>
            </w:pPr>
            <w:r>
              <w:rPr>
                <w:rFonts w:ascii="Century Gothic" w:hAnsi="Century Gothic"/>
                <w:color w:val="000000"/>
                <w:sz w:val="22"/>
                <w:szCs w:val="22"/>
              </w:rPr>
              <w:t>Asteraceae</w:t>
            </w:r>
          </w:p>
        </w:tc>
        <w:tc>
          <w:tcPr>
            <w:tcW w:w="1960" w:type="dxa"/>
            <w:vAlign w:val="center"/>
          </w:tcPr>
          <w:p w:rsidR="00B06CBE" w:rsidRDefault="00B06CBE" w:rsidP="00A63B97">
            <w:pPr>
              <w:spacing w:line="480" w:lineRule="auto"/>
              <w:jc w:val="center"/>
              <w:rPr>
                <w:rFonts w:ascii="Century Gothic" w:hAnsi="Century Gothic"/>
                <w:color w:val="222222"/>
                <w:sz w:val="22"/>
                <w:szCs w:val="22"/>
              </w:rPr>
            </w:pPr>
            <w:r>
              <w:rPr>
                <w:rFonts w:ascii="Century Gothic" w:hAnsi="Century Gothic"/>
                <w:color w:val="222222"/>
                <w:sz w:val="22"/>
                <w:szCs w:val="22"/>
              </w:rPr>
              <w:t>Magnoliopsida</w:t>
            </w:r>
          </w:p>
        </w:tc>
      </w:tr>
      <w:tr w:rsidR="00B06CBE" w:rsidTr="00185651">
        <w:trPr>
          <w:trHeight w:val="314"/>
        </w:trPr>
        <w:tc>
          <w:tcPr>
            <w:tcW w:w="2145" w:type="dxa"/>
            <w:vAlign w:val="center"/>
          </w:tcPr>
          <w:p w:rsidR="00B06CBE" w:rsidRDefault="0021769B" w:rsidP="00A63B97">
            <w:pPr>
              <w:spacing w:line="480" w:lineRule="auto"/>
              <w:rPr>
                <w:rFonts w:ascii="Century Gothic" w:hAnsi="Century Gothic"/>
                <w:color w:val="000000"/>
                <w:sz w:val="22"/>
                <w:szCs w:val="22"/>
              </w:rPr>
            </w:pPr>
            <w:r>
              <w:rPr>
                <w:rFonts w:ascii="Century Gothic" w:hAnsi="Century Gothic"/>
                <w:color w:val="000000"/>
                <w:sz w:val="22"/>
                <w:szCs w:val="22"/>
              </w:rPr>
              <w:t>mi</w:t>
            </w:r>
            <w:r w:rsidR="00B06CBE">
              <w:rPr>
                <w:rFonts w:ascii="Century Gothic" w:hAnsi="Century Gothic"/>
                <w:color w:val="000000"/>
                <w:sz w:val="22"/>
                <w:szCs w:val="22"/>
              </w:rPr>
              <w:t>lhã</w:t>
            </w:r>
          </w:p>
        </w:tc>
        <w:tc>
          <w:tcPr>
            <w:tcW w:w="2982" w:type="dxa"/>
            <w:vAlign w:val="center"/>
          </w:tcPr>
          <w:p w:rsidR="00B06CBE" w:rsidRDefault="00B06CBE" w:rsidP="00A63B97">
            <w:pPr>
              <w:spacing w:line="480" w:lineRule="auto"/>
              <w:rPr>
                <w:rFonts w:ascii="Century Gothic" w:hAnsi="Century Gothic"/>
                <w:i/>
                <w:iCs/>
                <w:color w:val="000000"/>
                <w:sz w:val="22"/>
                <w:szCs w:val="22"/>
              </w:rPr>
            </w:pPr>
            <w:r>
              <w:rPr>
                <w:rFonts w:ascii="Century Gothic" w:hAnsi="Century Gothic"/>
                <w:i/>
                <w:iCs/>
                <w:color w:val="000000"/>
                <w:sz w:val="22"/>
                <w:szCs w:val="22"/>
              </w:rPr>
              <w:t>Digitaria sanguinalis</w:t>
            </w:r>
          </w:p>
        </w:tc>
        <w:tc>
          <w:tcPr>
            <w:tcW w:w="2464" w:type="dxa"/>
            <w:vAlign w:val="center"/>
          </w:tcPr>
          <w:p w:rsidR="00B06CBE" w:rsidRDefault="00B06CBE" w:rsidP="00A63B97">
            <w:pPr>
              <w:spacing w:line="480" w:lineRule="auto"/>
              <w:rPr>
                <w:rFonts w:ascii="Century Gothic" w:hAnsi="Century Gothic"/>
                <w:color w:val="000000"/>
                <w:sz w:val="22"/>
                <w:szCs w:val="22"/>
              </w:rPr>
            </w:pPr>
            <w:r>
              <w:rPr>
                <w:rFonts w:ascii="Century Gothic" w:hAnsi="Century Gothic"/>
                <w:color w:val="000000"/>
                <w:sz w:val="22"/>
                <w:szCs w:val="22"/>
              </w:rPr>
              <w:t>Poaceae</w:t>
            </w:r>
          </w:p>
        </w:tc>
        <w:tc>
          <w:tcPr>
            <w:tcW w:w="1960" w:type="dxa"/>
            <w:vAlign w:val="center"/>
          </w:tcPr>
          <w:p w:rsidR="00B06CBE" w:rsidRDefault="00B06CBE" w:rsidP="00A63B97">
            <w:pPr>
              <w:spacing w:line="480" w:lineRule="auto"/>
              <w:jc w:val="center"/>
              <w:rPr>
                <w:rFonts w:ascii="Century Gothic" w:hAnsi="Century Gothic"/>
                <w:sz w:val="22"/>
                <w:szCs w:val="22"/>
              </w:rPr>
            </w:pPr>
            <w:r>
              <w:rPr>
                <w:rFonts w:ascii="Century Gothic" w:hAnsi="Century Gothic"/>
                <w:sz w:val="22"/>
                <w:szCs w:val="22"/>
              </w:rPr>
              <w:t>Liliopsida</w:t>
            </w:r>
          </w:p>
        </w:tc>
      </w:tr>
      <w:tr w:rsidR="00B06CBE" w:rsidTr="00185651">
        <w:trPr>
          <w:trHeight w:val="314"/>
        </w:trPr>
        <w:tc>
          <w:tcPr>
            <w:tcW w:w="2145" w:type="dxa"/>
            <w:vAlign w:val="center"/>
          </w:tcPr>
          <w:p w:rsidR="00B06CBE" w:rsidRDefault="0021769B" w:rsidP="00A63B97">
            <w:pPr>
              <w:spacing w:line="480" w:lineRule="auto"/>
              <w:rPr>
                <w:rFonts w:ascii="Century Gothic" w:hAnsi="Century Gothic"/>
                <w:color w:val="000000"/>
                <w:sz w:val="22"/>
                <w:szCs w:val="22"/>
              </w:rPr>
            </w:pPr>
            <w:r>
              <w:rPr>
                <w:rFonts w:ascii="Century Gothic" w:hAnsi="Century Gothic"/>
                <w:color w:val="000000"/>
                <w:sz w:val="22"/>
                <w:szCs w:val="22"/>
              </w:rPr>
              <w:t>n</w:t>
            </w:r>
            <w:r w:rsidR="00B06CBE">
              <w:rPr>
                <w:rFonts w:ascii="Century Gothic" w:hAnsi="Century Gothic"/>
                <w:color w:val="000000"/>
                <w:sz w:val="22"/>
                <w:szCs w:val="22"/>
              </w:rPr>
              <w:t>abo</w:t>
            </w:r>
          </w:p>
        </w:tc>
        <w:tc>
          <w:tcPr>
            <w:tcW w:w="2982" w:type="dxa"/>
            <w:vAlign w:val="center"/>
          </w:tcPr>
          <w:p w:rsidR="00B06CBE" w:rsidRDefault="00B06CBE" w:rsidP="00A63B97">
            <w:pPr>
              <w:spacing w:line="480" w:lineRule="auto"/>
              <w:rPr>
                <w:rFonts w:ascii="Century Gothic" w:hAnsi="Century Gothic"/>
                <w:iCs/>
                <w:color w:val="000000"/>
                <w:sz w:val="22"/>
                <w:szCs w:val="22"/>
              </w:rPr>
            </w:pPr>
            <w:r>
              <w:rPr>
                <w:rFonts w:ascii="Century Gothic" w:hAnsi="Century Gothic"/>
                <w:i/>
                <w:iCs/>
                <w:color w:val="000000"/>
                <w:sz w:val="22"/>
                <w:szCs w:val="22"/>
              </w:rPr>
              <w:t>Raphanus</w:t>
            </w:r>
            <w:r w:rsidR="00094FC3">
              <w:rPr>
                <w:rFonts w:ascii="Century Gothic" w:hAnsi="Century Gothic"/>
                <w:i/>
                <w:iCs/>
                <w:color w:val="000000"/>
                <w:sz w:val="22"/>
                <w:szCs w:val="22"/>
              </w:rPr>
              <w:t xml:space="preserve"> </w:t>
            </w:r>
            <w:r>
              <w:rPr>
                <w:rFonts w:ascii="Century Gothic" w:hAnsi="Century Gothic"/>
                <w:iCs/>
                <w:color w:val="000000"/>
                <w:sz w:val="22"/>
                <w:szCs w:val="22"/>
              </w:rPr>
              <w:t>spp.</w:t>
            </w:r>
          </w:p>
        </w:tc>
        <w:tc>
          <w:tcPr>
            <w:tcW w:w="2464" w:type="dxa"/>
            <w:vAlign w:val="center"/>
          </w:tcPr>
          <w:p w:rsidR="00B06CBE" w:rsidRDefault="00B06CBE" w:rsidP="00A63B97">
            <w:pPr>
              <w:spacing w:line="480" w:lineRule="auto"/>
              <w:rPr>
                <w:rFonts w:ascii="Century Gothic" w:hAnsi="Century Gothic"/>
                <w:color w:val="000000"/>
                <w:sz w:val="22"/>
                <w:szCs w:val="22"/>
              </w:rPr>
            </w:pPr>
            <w:r>
              <w:rPr>
                <w:rFonts w:ascii="Century Gothic" w:hAnsi="Century Gothic"/>
                <w:color w:val="000000"/>
                <w:sz w:val="22"/>
                <w:szCs w:val="22"/>
              </w:rPr>
              <w:t>Brassicaceae</w:t>
            </w:r>
          </w:p>
        </w:tc>
        <w:tc>
          <w:tcPr>
            <w:tcW w:w="1960" w:type="dxa"/>
            <w:vAlign w:val="center"/>
          </w:tcPr>
          <w:p w:rsidR="00B06CBE" w:rsidRDefault="00B06CBE" w:rsidP="00A63B97">
            <w:pPr>
              <w:spacing w:line="480" w:lineRule="auto"/>
              <w:jc w:val="center"/>
              <w:rPr>
                <w:rFonts w:ascii="Century Gothic" w:hAnsi="Century Gothic"/>
                <w:color w:val="222222"/>
                <w:sz w:val="22"/>
                <w:szCs w:val="22"/>
              </w:rPr>
            </w:pPr>
            <w:r>
              <w:rPr>
                <w:rFonts w:ascii="Century Gothic" w:hAnsi="Century Gothic"/>
                <w:color w:val="222222"/>
                <w:sz w:val="22"/>
                <w:szCs w:val="22"/>
              </w:rPr>
              <w:t>Magnoliopsida</w:t>
            </w:r>
          </w:p>
        </w:tc>
      </w:tr>
      <w:tr w:rsidR="00B06CBE" w:rsidTr="00185651">
        <w:trPr>
          <w:trHeight w:val="314"/>
        </w:trPr>
        <w:tc>
          <w:tcPr>
            <w:tcW w:w="2145" w:type="dxa"/>
            <w:vAlign w:val="center"/>
          </w:tcPr>
          <w:p w:rsidR="00B06CBE" w:rsidRDefault="0021769B" w:rsidP="00A63B97">
            <w:pPr>
              <w:spacing w:line="480" w:lineRule="auto"/>
              <w:rPr>
                <w:rFonts w:ascii="Century Gothic" w:hAnsi="Century Gothic"/>
                <w:color w:val="000000"/>
                <w:sz w:val="22"/>
                <w:szCs w:val="22"/>
              </w:rPr>
            </w:pPr>
            <w:r>
              <w:rPr>
                <w:rFonts w:ascii="Century Gothic" w:hAnsi="Century Gothic"/>
                <w:color w:val="000000"/>
                <w:sz w:val="22"/>
                <w:szCs w:val="22"/>
              </w:rPr>
              <w:t>p</w:t>
            </w:r>
            <w:r w:rsidR="00B06CBE">
              <w:rPr>
                <w:rFonts w:ascii="Century Gothic" w:hAnsi="Century Gothic"/>
                <w:color w:val="000000"/>
                <w:sz w:val="22"/>
                <w:szCs w:val="22"/>
              </w:rPr>
              <w:t>icão</w:t>
            </w:r>
            <w:r>
              <w:rPr>
                <w:rFonts w:ascii="Century Gothic" w:hAnsi="Century Gothic"/>
                <w:color w:val="000000"/>
                <w:sz w:val="22"/>
                <w:szCs w:val="22"/>
              </w:rPr>
              <w:t>-preto</w:t>
            </w:r>
          </w:p>
        </w:tc>
        <w:tc>
          <w:tcPr>
            <w:tcW w:w="2982" w:type="dxa"/>
            <w:vAlign w:val="center"/>
          </w:tcPr>
          <w:p w:rsidR="00B06CBE" w:rsidRDefault="00B06CBE" w:rsidP="00A63B97">
            <w:pPr>
              <w:spacing w:line="480" w:lineRule="auto"/>
              <w:rPr>
                <w:rFonts w:ascii="Century Gothic" w:hAnsi="Century Gothic"/>
                <w:i/>
                <w:iCs/>
                <w:color w:val="000000"/>
                <w:sz w:val="22"/>
                <w:szCs w:val="22"/>
              </w:rPr>
            </w:pPr>
            <w:r>
              <w:rPr>
                <w:rFonts w:ascii="Century Gothic" w:hAnsi="Century Gothic"/>
                <w:i/>
                <w:iCs/>
                <w:color w:val="000000"/>
                <w:sz w:val="22"/>
                <w:szCs w:val="22"/>
              </w:rPr>
              <w:t>Bidens</w:t>
            </w:r>
            <w:r w:rsidR="00094FC3">
              <w:rPr>
                <w:rFonts w:ascii="Century Gothic" w:hAnsi="Century Gothic"/>
                <w:i/>
                <w:iCs/>
                <w:color w:val="000000"/>
                <w:sz w:val="22"/>
                <w:szCs w:val="22"/>
              </w:rPr>
              <w:t xml:space="preserve"> </w:t>
            </w:r>
            <w:r>
              <w:rPr>
                <w:rFonts w:ascii="Century Gothic" w:hAnsi="Century Gothic"/>
                <w:i/>
                <w:iCs/>
                <w:color w:val="000000"/>
                <w:sz w:val="22"/>
                <w:szCs w:val="22"/>
              </w:rPr>
              <w:t>subalternans</w:t>
            </w:r>
          </w:p>
        </w:tc>
        <w:tc>
          <w:tcPr>
            <w:tcW w:w="2464" w:type="dxa"/>
            <w:vAlign w:val="center"/>
          </w:tcPr>
          <w:p w:rsidR="00B06CBE" w:rsidRDefault="00B06CBE" w:rsidP="00A63B97">
            <w:pPr>
              <w:spacing w:line="480" w:lineRule="auto"/>
              <w:rPr>
                <w:rFonts w:ascii="Century Gothic" w:hAnsi="Century Gothic"/>
                <w:color w:val="000000"/>
                <w:sz w:val="22"/>
                <w:szCs w:val="22"/>
              </w:rPr>
            </w:pPr>
            <w:r>
              <w:rPr>
                <w:rFonts w:ascii="Century Gothic" w:hAnsi="Century Gothic"/>
                <w:color w:val="000000"/>
                <w:sz w:val="22"/>
                <w:szCs w:val="22"/>
              </w:rPr>
              <w:t>Asteraceae</w:t>
            </w:r>
          </w:p>
        </w:tc>
        <w:tc>
          <w:tcPr>
            <w:tcW w:w="1960" w:type="dxa"/>
            <w:vAlign w:val="center"/>
          </w:tcPr>
          <w:p w:rsidR="00B06CBE" w:rsidRDefault="00B06CBE" w:rsidP="00A63B97">
            <w:pPr>
              <w:spacing w:line="480" w:lineRule="auto"/>
              <w:jc w:val="center"/>
              <w:rPr>
                <w:rFonts w:ascii="Century Gothic" w:hAnsi="Century Gothic"/>
                <w:color w:val="222222"/>
                <w:sz w:val="22"/>
                <w:szCs w:val="22"/>
              </w:rPr>
            </w:pPr>
            <w:r>
              <w:rPr>
                <w:rFonts w:ascii="Century Gothic" w:hAnsi="Century Gothic"/>
                <w:color w:val="222222"/>
                <w:sz w:val="22"/>
                <w:szCs w:val="22"/>
              </w:rPr>
              <w:t>Magnoliopsida</w:t>
            </w:r>
          </w:p>
        </w:tc>
      </w:tr>
      <w:tr w:rsidR="00B06CBE" w:rsidTr="00185651">
        <w:trPr>
          <w:trHeight w:val="314"/>
        </w:trPr>
        <w:tc>
          <w:tcPr>
            <w:tcW w:w="2145" w:type="dxa"/>
            <w:tcBorders>
              <w:bottom w:val="single" w:sz="4" w:space="0" w:color="auto"/>
            </w:tcBorders>
            <w:vAlign w:val="center"/>
          </w:tcPr>
          <w:p w:rsidR="00B06CBE" w:rsidRDefault="0021769B" w:rsidP="00A63B97">
            <w:pPr>
              <w:spacing w:line="480" w:lineRule="auto"/>
              <w:rPr>
                <w:rFonts w:ascii="Century Gothic" w:hAnsi="Century Gothic"/>
                <w:color w:val="000000"/>
                <w:sz w:val="22"/>
                <w:szCs w:val="22"/>
              </w:rPr>
            </w:pPr>
            <w:r>
              <w:rPr>
                <w:rFonts w:ascii="Century Gothic" w:hAnsi="Century Gothic"/>
                <w:color w:val="000000"/>
                <w:sz w:val="22"/>
                <w:szCs w:val="22"/>
              </w:rPr>
              <w:t>s</w:t>
            </w:r>
            <w:r w:rsidR="00B06CBE">
              <w:rPr>
                <w:rFonts w:ascii="Century Gothic" w:hAnsi="Century Gothic"/>
                <w:color w:val="000000"/>
                <w:sz w:val="22"/>
                <w:szCs w:val="22"/>
              </w:rPr>
              <w:t>erralha</w:t>
            </w:r>
          </w:p>
        </w:tc>
        <w:tc>
          <w:tcPr>
            <w:tcW w:w="2982" w:type="dxa"/>
            <w:tcBorders>
              <w:bottom w:val="single" w:sz="4" w:space="0" w:color="auto"/>
            </w:tcBorders>
            <w:vAlign w:val="center"/>
          </w:tcPr>
          <w:p w:rsidR="00B06CBE" w:rsidRDefault="00B06CBE" w:rsidP="00A63B97">
            <w:pPr>
              <w:spacing w:line="480" w:lineRule="auto"/>
              <w:rPr>
                <w:rFonts w:ascii="Century Gothic" w:hAnsi="Century Gothic"/>
                <w:i/>
                <w:iCs/>
                <w:color w:val="000000"/>
                <w:sz w:val="22"/>
                <w:szCs w:val="22"/>
              </w:rPr>
            </w:pPr>
            <w:r>
              <w:rPr>
                <w:rFonts w:ascii="Century Gothic" w:hAnsi="Century Gothic"/>
                <w:i/>
                <w:iCs/>
                <w:color w:val="000000"/>
                <w:sz w:val="22"/>
                <w:szCs w:val="22"/>
              </w:rPr>
              <w:t>Sonchus</w:t>
            </w:r>
            <w:r w:rsidR="00094FC3">
              <w:rPr>
                <w:rFonts w:ascii="Century Gothic" w:hAnsi="Century Gothic"/>
                <w:i/>
                <w:iCs/>
                <w:color w:val="000000"/>
                <w:sz w:val="22"/>
                <w:szCs w:val="22"/>
              </w:rPr>
              <w:t xml:space="preserve"> </w:t>
            </w:r>
            <w:r>
              <w:rPr>
                <w:rFonts w:ascii="Century Gothic" w:hAnsi="Century Gothic"/>
                <w:i/>
                <w:iCs/>
                <w:color w:val="000000"/>
                <w:sz w:val="22"/>
                <w:szCs w:val="22"/>
              </w:rPr>
              <w:t>oleraceus</w:t>
            </w:r>
          </w:p>
        </w:tc>
        <w:tc>
          <w:tcPr>
            <w:tcW w:w="2464" w:type="dxa"/>
            <w:tcBorders>
              <w:bottom w:val="single" w:sz="4" w:space="0" w:color="auto"/>
            </w:tcBorders>
            <w:vAlign w:val="center"/>
          </w:tcPr>
          <w:p w:rsidR="00B06CBE" w:rsidRDefault="00B06CBE" w:rsidP="00A63B97">
            <w:pPr>
              <w:spacing w:line="480" w:lineRule="auto"/>
              <w:rPr>
                <w:rFonts w:ascii="Century Gothic" w:hAnsi="Century Gothic"/>
                <w:color w:val="000000"/>
                <w:sz w:val="22"/>
                <w:szCs w:val="22"/>
              </w:rPr>
            </w:pPr>
            <w:r>
              <w:rPr>
                <w:rFonts w:ascii="Century Gothic" w:hAnsi="Century Gothic"/>
                <w:color w:val="000000"/>
                <w:sz w:val="22"/>
                <w:szCs w:val="22"/>
              </w:rPr>
              <w:t>Asteraceae</w:t>
            </w:r>
          </w:p>
        </w:tc>
        <w:tc>
          <w:tcPr>
            <w:tcW w:w="1960" w:type="dxa"/>
            <w:tcBorders>
              <w:bottom w:val="single" w:sz="4" w:space="0" w:color="auto"/>
            </w:tcBorders>
            <w:vAlign w:val="center"/>
          </w:tcPr>
          <w:p w:rsidR="00B06CBE" w:rsidRDefault="00B06CBE" w:rsidP="00A63B97">
            <w:pPr>
              <w:spacing w:line="480" w:lineRule="auto"/>
              <w:jc w:val="center"/>
              <w:rPr>
                <w:rFonts w:ascii="Century Gothic" w:hAnsi="Century Gothic"/>
                <w:color w:val="222222"/>
                <w:sz w:val="22"/>
                <w:szCs w:val="22"/>
              </w:rPr>
            </w:pPr>
            <w:r>
              <w:rPr>
                <w:rFonts w:ascii="Century Gothic" w:hAnsi="Century Gothic"/>
                <w:color w:val="222222"/>
                <w:sz w:val="22"/>
                <w:szCs w:val="22"/>
              </w:rPr>
              <w:t>Magnoliopsida</w:t>
            </w:r>
          </w:p>
        </w:tc>
      </w:tr>
    </w:tbl>
    <w:p w:rsidR="00672147" w:rsidRDefault="00672147" w:rsidP="00A63B97">
      <w:pPr>
        <w:spacing w:line="480" w:lineRule="auto"/>
        <w:ind w:firstLine="709"/>
        <w:jc w:val="both"/>
        <w:rPr>
          <w:rFonts w:ascii="Century Gothic" w:hAnsi="Century Gothic"/>
          <w:iCs/>
        </w:rPr>
      </w:pPr>
    </w:p>
    <w:p w:rsidR="00F50626" w:rsidRPr="0038014F" w:rsidRDefault="00F50626" w:rsidP="00A63B97">
      <w:pPr>
        <w:spacing w:line="480" w:lineRule="auto"/>
        <w:ind w:firstLine="709"/>
        <w:jc w:val="both"/>
        <w:rPr>
          <w:rFonts w:ascii="Century Gothic" w:hAnsi="Century Gothic"/>
        </w:rPr>
      </w:pPr>
      <w:r>
        <w:rPr>
          <w:rFonts w:ascii="Century Gothic" w:hAnsi="Century Gothic"/>
          <w:iCs/>
        </w:rPr>
        <w:t xml:space="preserve">Deve-se considerar que o nabo </w:t>
      </w:r>
      <w:r>
        <w:rPr>
          <w:rFonts w:ascii="Century Gothic" w:hAnsi="Century Gothic"/>
          <w:bCs/>
        </w:rPr>
        <w:t xml:space="preserve">é amplamente utilizado como planta de cobertura na estação de inverno, apresentando elevada </w:t>
      </w:r>
      <w:r>
        <w:rPr>
          <w:rFonts w:ascii="Century Gothic" w:hAnsi="Century Gothic"/>
        </w:rPr>
        <w:t>produtividade, na média de 3.000 kg ha</w:t>
      </w:r>
      <w:r>
        <w:rPr>
          <w:rFonts w:ascii="Century Gothic" w:hAnsi="Century Gothic"/>
          <w:vertAlign w:val="superscript"/>
        </w:rPr>
        <w:t>-1</w:t>
      </w:r>
      <w:r>
        <w:rPr>
          <w:rFonts w:ascii="Century Gothic" w:hAnsi="Century Gothic"/>
        </w:rPr>
        <w:t xml:space="preserve"> de massa seca da parte área, e, mesmo em áreas sem adubação, esse valor pode oscilar entre 2.000 e 6.000 kg ha</w:t>
      </w:r>
      <w:r>
        <w:rPr>
          <w:rFonts w:ascii="Century Gothic" w:hAnsi="Century Gothic"/>
          <w:vertAlign w:val="superscript"/>
        </w:rPr>
        <w:t>-1</w:t>
      </w:r>
      <w:r>
        <w:rPr>
          <w:rFonts w:ascii="Century Gothic" w:hAnsi="Century Gothic"/>
        </w:rPr>
        <w:t xml:space="preserve"> de massa seca no estádio de floração (</w:t>
      </w:r>
      <w:r w:rsidR="00094FC3">
        <w:rPr>
          <w:rFonts w:ascii="Century Gothic" w:hAnsi="Century Gothic"/>
        </w:rPr>
        <w:t>CALEGARI</w:t>
      </w:r>
      <w:r>
        <w:rPr>
          <w:rFonts w:ascii="Century Gothic" w:hAnsi="Century Gothic"/>
        </w:rPr>
        <w:t>, 1998)</w:t>
      </w:r>
      <w:r>
        <w:rPr>
          <w:rFonts w:ascii="Century Gothic" w:hAnsi="Century Gothic"/>
          <w:bCs/>
        </w:rPr>
        <w:t xml:space="preserve">. </w:t>
      </w:r>
      <w:r>
        <w:rPr>
          <w:rFonts w:ascii="Century Gothic" w:hAnsi="Century Gothic"/>
        </w:rPr>
        <w:t xml:space="preserve">Apesar </w:t>
      </w:r>
      <w:r w:rsidR="0089373D">
        <w:rPr>
          <w:rFonts w:ascii="Century Gothic" w:hAnsi="Century Gothic"/>
        </w:rPr>
        <w:t>de o nabo ser</w:t>
      </w:r>
      <w:r>
        <w:rPr>
          <w:rFonts w:ascii="Century Gothic" w:hAnsi="Century Gothic"/>
        </w:rPr>
        <w:t xml:space="preserve"> importante planta de cobertura no inverno proporcionando a ciclagem de nutrientes, quando em convivência com as culturas comerciais, produz prejuízos aos cultivos. Bianchi et al. (2011) observaram que quando o nabo permanece</w:t>
      </w:r>
      <w:r w:rsidR="0075624D">
        <w:rPr>
          <w:rFonts w:ascii="Century Gothic" w:hAnsi="Century Gothic"/>
        </w:rPr>
        <w:t>u</w:t>
      </w:r>
      <w:r>
        <w:rPr>
          <w:rFonts w:ascii="Century Gothic" w:hAnsi="Century Gothic"/>
        </w:rPr>
        <w:t xml:space="preserve"> em convivência com a cultura da soja até os 60 dias após a emergência, afetou o desenvolvimento da cultura, acarretando em alterações morfológicas (estatura, número e comprimento de ramos), redução na produtividade biológica aparente e rendimento de grãos, para determinadas cultivares.</w:t>
      </w:r>
    </w:p>
    <w:p w:rsidR="00F50626" w:rsidRDefault="00F50626" w:rsidP="00A63B97">
      <w:pPr>
        <w:spacing w:line="480" w:lineRule="auto"/>
        <w:ind w:firstLine="709"/>
        <w:jc w:val="both"/>
        <w:rPr>
          <w:rFonts w:ascii="Century Gothic" w:hAnsi="Century Gothic"/>
          <w:bCs/>
        </w:rPr>
      </w:pPr>
      <w:r>
        <w:rPr>
          <w:rFonts w:ascii="Century Gothic" w:hAnsi="Century Gothic"/>
        </w:rPr>
        <w:lastRenderedPageBreak/>
        <w:t>Com base nos parâmetros calculados</w:t>
      </w:r>
      <w:r w:rsidR="000665B0">
        <w:rPr>
          <w:rFonts w:ascii="Century Gothic" w:hAnsi="Century Gothic"/>
        </w:rPr>
        <w:t>,</w:t>
      </w:r>
      <w:r>
        <w:rPr>
          <w:rFonts w:ascii="Century Gothic" w:hAnsi="Century Gothic"/>
        </w:rPr>
        <w:t xml:space="preserve"> constata-se que as coberturas as quais </w:t>
      </w:r>
      <w:r w:rsidR="00492AF1">
        <w:rPr>
          <w:rFonts w:ascii="Century Gothic" w:hAnsi="Century Gothic"/>
        </w:rPr>
        <w:t>proporcionaram</w:t>
      </w:r>
      <w:r>
        <w:rPr>
          <w:rFonts w:ascii="Century Gothic" w:hAnsi="Century Gothic"/>
        </w:rPr>
        <w:t xml:space="preserve"> uma menor infestação de plantas daninhas com a presença de apenas uma espécie foram o capim-</w:t>
      </w:r>
      <w:r>
        <w:rPr>
          <w:rFonts w:ascii="Century Gothic" w:hAnsi="Century Gothic"/>
          <w:bCs/>
        </w:rPr>
        <w:t>andropogon, siratro</w:t>
      </w:r>
      <w:r w:rsidR="000665B0">
        <w:rPr>
          <w:rFonts w:ascii="Century Gothic" w:hAnsi="Century Gothic"/>
          <w:bCs/>
        </w:rPr>
        <w:t>, calopogônia, milho, dente-de-burro,</w:t>
      </w:r>
      <w:r w:rsidR="00094FC3">
        <w:rPr>
          <w:rFonts w:ascii="Century Gothic" w:hAnsi="Century Gothic"/>
          <w:bCs/>
        </w:rPr>
        <w:t xml:space="preserve"> </w:t>
      </w:r>
      <w:r w:rsidR="000665B0">
        <w:rPr>
          <w:rFonts w:ascii="Century Gothic" w:hAnsi="Century Gothic"/>
          <w:bCs/>
        </w:rPr>
        <w:t>sesbânia</w:t>
      </w:r>
      <w:r w:rsidR="00094FC3">
        <w:rPr>
          <w:rFonts w:ascii="Century Gothic" w:hAnsi="Century Gothic"/>
          <w:bCs/>
        </w:rPr>
        <w:t xml:space="preserve"> </w:t>
      </w:r>
      <w:r>
        <w:rPr>
          <w:rFonts w:ascii="Century Gothic" w:hAnsi="Century Gothic"/>
          <w:bCs/>
        </w:rPr>
        <w:t>e mucuna verde</w:t>
      </w:r>
      <w:r w:rsidR="000665B0">
        <w:rPr>
          <w:rFonts w:ascii="Century Gothic" w:hAnsi="Century Gothic"/>
          <w:bCs/>
        </w:rPr>
        <w:t xml:space="preserve"> (Tabela 3)</w:t>
      </w:r>
      <w:r>
        <w:rPr>
          <w:rFonts w:ascii="Century Gothic" w:hAnsi="Century Gothic"/>
          <w:bCs/>
        </w:rPr>
        <w:t>. A espécie ocorrente nos tratamentos com estas coberturas foi novamente nabo</w:t>
      </w:r>
      <w:r>
        <w:rPr>
          <w:rFonts w:ascii="Century Gothic" w:hAnsi="Century Gothic"/>
          <w:i/>
          <w:iCs/>
        </w:rPr>
        <w:t xml:space="preserve">, </w:t>
      </w:r>
      <w:r>
        <w:rPr>
          <w:rFonts w:ascii="Century Gothic" w:hAnsi="Century Gothic"/>
          <w:iCs/>
        </w:rPr>
        <w:t xml:space="preserve">o qual esteve presente nos demais tratamentos, evidenciando a prevalência da infestação na área por esta espécie. </w:t>
      </w:r>
      <w:r>
        <w:rPr>
          <w:rFonts w:ascii="Century Gothic" w:hAnsi="Century Gothic"/>
          <w:bCs/>
        </w:rPr>
        <w:t>Deste modo, esta espécie aparece como planta daninha por apresentar grande infestação, uma vez que pode ter sido cultivado anteriormente à implantação do experimento com a finalidade de proteger o solo no período de inverno, fazendo parte da infestação natural da área.</w:t>
      </w:r>
    </w:p>
    <w:p w:rsidR="00672147" w:rsidRDefault="00672147" w:rsidP="00A63B97">
      <w:pPr>
        <w:spacing w:line="480" w:lineRule="auto"/>
        <w:ind w:firstLine="709"/>
        <w:jc w:val="both"/>
        <w:rPr>
          <w:rFonts w:ascii="Century Gothic" w:hAnsi="Century Gothic"/>
          <w:bCs/>
        </w:rPr>
      </w:pPr>
    </w:p>
    <w:p w:rsidR="00672147" w:rsidRDefault="00A05447" w:rsidP="00A63B97">
      <w:pPr>
        <w:spacing w:line="480" w:lineRule="auto"/>
        <w:jc w:val="both"/>
        <w:rPr>
          <w:rFonts w:ascii="Century Gothic" w:hAnsi="Century Gothic"/>
        </w:rPr>
      </w:pPr>
      <w:r>
        <w:rPr>
          <w:rFonts w:ascii="Century Gothic" w:hAnsi="Century Gothic"/>
          <w:b/>
          <w:bCs/>
        </w:rPr>
        <w:t>Tabela 3</w:t>
      </w:r>
      <w:r w:rsidR="00E14482">
        <w:rPr>
          <w:rFonts w:ascii="Century Gothic" w:hAnsi="Century Gothic"/>
          <w:b/>
          <w:bCs/>
        </w:rPr>
        <w:t xml:space="preserve">. </w:t>
      </w:r>
      <w:r>
        <w:rPr>
          <w:rFonts w:ascii="Century Gothic" w:hAnsi="Century Gothic"/>
        </w:rPr>
        <w:t>Parâmetros fitossociológicos avaliados para as espécies de daninhas ocorrentes na área experimental, nove meses após a semeadura de espécies de cobertura. Jaboticaba – RS, 2010/2011.</w:t>
      </w:r>
    </w:p>
    <w:p w:rsidR="00021F2F" w:rsidRPr="00021F2F" w:rsidRDefault="00901C4D" w:rsidP="00A63B97">
      <w:pPr>
        <w:spacing w:line="480" w:lineRule="auto"/>
        <w:jc w:val="both"/>
        <w:rPr>
          <w:rFonts w:ascii="Century Gothic" w:hAnsi="Century Gothic"/>
        </w:rPr>
      </w:pPr>
      <w:r w:rsidRPr="001A4DBF">
        <w:fldChar w:fldCharType="begin"/>
      </w:r>
      <w:r w:rsidR="00492AF1" w:rsidRPr="001A4DBF">
        <w:instrText xml:space="preserve"> LINK </w:instrText>
      </w:r>
      <w:r w:rsidR="003B1207">
        <w:instrText xml:space="preserve">Excel.Sheet.12 "C:\\Users\\Marcela\\Documents\\Mestrado - Cesnors - UFSM\\Artigos _Autoria\\Fernanda\\Pasta1.xlsx" Plan1!L3C12:L118C19 </w:instrText>
      </w:r>
      <w:r w:rsidR="00492AF1" w:rsidRPr="001A4DBF">
        <w:instrText xml:space="preserve">\a \f 4 \h  \* MERGEFORMAT </w:instrText>
      </w:r>
      <w:r w:rsidRPr="001A4DBF">
        <w:fldChar w:fldCharType="separate"/>
      </w:r>
    </w:p>
    <w:tbl>
      <w:tblPr>
        <w:tblW w:w="9593" w:type="dxa"/>
        <w:jc w:val="center"/>
        <w:tblInd w:w="55" w:type="dxa"/>
        <w:tblCellMar>
          <w:left w:w="70" w:type="dxa"/>
          <w:right w:w="70" w:type="dxa"/>
        </w:tblCellMar>
        <w:tblLook w:val="04A0" w:firstRow="1" w:lastRow="0" w:firstColumn="1" w:lastColumn="0" w:noHBand="0" w:noVBand="1"/>
      </w:tblPr>
      <w:tblGrid>
        <w:gridCol w:w="2678"/>
        <w:gridCol w:w="786"/>
        <w:gridCol w:w="1137"/>
        <w:gridCol w:w="1170"/>
        <w:gridCol w:w="880"/>
        <w:gridCol w:w="982"/>
        <w:gridCol w:w="1080"/>
        <w:gridCol w:w="880"/>
      </w:tblGrid>
      <w:tr w:rsidR="007A76A0" w:rsidRPr="00CE2508" w:rsidTr="007A76A0">
        <w:trPr>
          <w:trHeight w:val="300"/>
          <w:jc w:val="center"/>
        </w:trPr>
        <w:tc>
          <w:tcPr>
            <w:tcW w:w="2678" w:type="dxa"/>
            <w:tcBorders>
              <w:top w:val="single" w:sz="8" w:space="0" w:color="auto"/>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Espécie daninha</w:t>
            </w:r>
          </w:p>
        </w:tc>
        <w:tc>
          <w:tcPr>
            <w:tcW w:w="786" w:type="dxa"/>
            <w:tcBorders>
              <w:top w:val="single" w:sz="8" w:space="0" w:color="auto"/>
              <w:left w:val="nil"/>
              <w:bottom w:val="single" w:sz="8" w:space="0" w:color="auto"/>
              <w:right w:val="nil"/>
            </w:tcBorders>
            <w:shd w:val="clear" w:color="auto" w:fill="auto"/>
            <w:noWrap/>
            <w:vAlign w:val="center"/>
            <w:hideMark/>
          </w:tcPr>
          <w:p w:rsidR="007A76A0" w:rsidRPr="001551BF" w:rsidRDefault="007A76A0" w:rsidP="007A76A0">
            <w:pPr>
              <w:suppressAutoHyphens w:val="0"/>
              <w:spacing w:line="480" w:lineRule="auto"/>
              <w:ind w:left="-212" w:firstLine="212"/>
              <w:jc w:val="center"/>
              <w:rPr>
                <w:rFonts w:ascii="Century Gothic" w:hAnsi="Century Gothic"/>
                <w:b/>
                <w:bCs/>
                <w:color w:val="000000"/>
                <w:kern w:val="0"/>
                <w:vertAlign w:val="superscript"/>
                <w:lang w:eastAsia="pt-BR"/>
              </w:rPr>
            </w:pPr>
            <w:r w:rsidRPr="00CE2508">
              <w:rPr>
                <w:rFonts w:ascii="Century Gothic" w:hAnsi="Century Gothic"/>
                <w:b/>
                <w:bCs/>
                <w:color w:val="000000"/>
                <w:kern w:val="0"/>
                <w:lang w:eastAsia="pt-BR"/>
              </w:rPr>
              <w:t>F</w:t>
            </w:r>
            <w:r>
              <w:rPr>
                <w:rFonts w:ascii="Century Gothic" w:hAnsi="Century Gothic"/>
                <w:b/>
                <w:bCs/>
                <w:color w:val="000000"/>
                <w:kern w:val="0"/>
                <w:vertAlign w:val="superscript"/>
                <w:lang w:eastAsia="pt-BR"/>
              </w:rPr>
              <w:t>1</w:t>
            </w:r>
          </w:p>
        </w:tc>
        <w:tc>
          <w:tcPr>
            <w:tcW w:w="1137" w:type="dxa"/>
            <w:tcBorders>
              <w:top w:val="single" w:sz="8" w:space="0" w:color="auto"/>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D</w:t>
            </w:r>
          </w:p>
        </w:tc>
        <w:tc>
          <w:tcPr>
            <w:tcW w:w="1170" w:type="dxa"/>
            <w:tcBorders>
              <w:top w:val="single" w:sz="8" w:space="0" w:color="auto"/>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A</w:t>
            </w:r>
          </w:p>
        </w:tc>
        <w:tc>
          <w:tcPr>
            <w:tcW w:w="880" w:type="dxa"/>
            <w:tcBorders>
              <w:top w:val="single" w:sz="8" w:space="0" w:color="auto"/>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FR (%)</w:t>
            </w:r>
          </w:p>
        </w:tc>
        <w:tc>
          <w:tcPr>
            <w:tcW w:w="982" w:type="dxa"/>
            <w:tcBorders>
              <w:top w:val="single" w:sz="8" w:space="0" w:color="auto"/>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DR (%)</w:t>
            </w:r>
          </w:p>
        </w:tc>
        <w:tc>
          <w:tcPr>
            <w:tcW w:w="1080" w:type="dxa"/>
            <w:tcBorders>
              <w:top w:val="single" w:sz="8" w:space="0" w:color="auto"/>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AR (%)</w:t>
            </w:r>
          </w:p>
        </w:tc>
        <w:tc>
          <w:tcPr>
            <w:tcW w:w="880" w:type="dxa"/>
            <w:tcBorders>
              <w:top w:val="single" w:sz="8" w:space="0" w:color="auto"/>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IVI</w:t>
            </w:r>
          </w:p>
        </w:tc>
      </w:tr>
      <w:tr w:rsidR="007A76A0" w:rsidRPr="00CE2508" w:rsidTr="007A76A0">
        <w:trPr>
          <w:trHeight w:val="300"/>
          <w:jc w:val="center"/>
        </w:trPr>
        <w:tc>
          <w:tcPr>
            <w:tcW w:w="9593" w:type="dxa"/>
            <w:gridSpan w:val="8"/>
            <w:tcBorders>
              <w:top w:val="single" w:sz="8" w:space="0" w:color="auto"/>
              <w:left w:val="nil"/>
              <w:bottom w:val="nil"/>
              <w:right w:val="nil"/>
            </w:tcBorders>
            <w:shd w:val="clear" w:color="auto" w:fill="auto"/>
            <w:noWrap/>
            <w:vAlign w:val="bottom"/>
            <w:hideMark/>
          </w:tcPr>
          <w:p w:rsidR="007A76A0" w:rsidRPr="00CE2508" w:rsidRDefault="007A76A0" w:rsidP="007A76A0">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capim-adropogon</w:t>
            </w:r>
          </w:p>
        </w:tc>
      </w:tr>
      <w:tr w:rsidR="007A76A0" w:rsidRPr="00CE2508" w:rsidTr="007A76A0">
        <w:trPr>
          <w:trHeight w:val="300"/>
          <w:jc w:val="center"/>
        </w:trPr>
        <w:tc>
          <w:tcPr>
            <w:tcW w:w="2678" w:type="dxa"/>
            <w:tcBorders>
              <w:top w:val="single" w:sz="8" w:space="0" w:color="auto"/>
              <w:left w:val="nil"/>
              <w:bottom w:val="nil"/>
              <w:right w:val="nil"/>
            </w:tcBorders>
            <w:shd w:val="clear" w:color="auto" w:fill="auto"/>
            <w:noWrap/>
            <w:vAlign w:val="center"/>
            <w:hideMark/>
          </w:tcPr>
          <w:p w:rsidR="007A76A0" w:rsidRPr="00CE2508" w:rsidRDefault="007A76A0" w:rsidP="007A76A0">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786" w:type="dxa"/>
            <w:tcBorders>
              <w:top w:val="single" w:sz="8" w:space="0" w:color="auto"/>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1137" w:type="dxa"/>
            <w:tcBorders>
              <w:top w:val="single" w:sz="8" w:space="0" w:color="auto"/>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2076,00</w:t>
            </w:r>
          </w:p>
        </w:tc>
        <w:tc>
          <w:tcPr>
            <w:tcW w:w="1170" w:type="dxa"/>
            <w:tcBorders>
              <w:top w:val="single" w:sz="8" w:space="0" w:color="auto"/>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692,00</w:t>
            </w:r>
          </w:p>
        </w:tc>
        <w:tc>
          <w:tcPr>
            <w:tcW w:w="880" w:type="dxa"/>
            <w:tcBorders>
              <w:top w:val="single" w:sz="8" w:space="0" w:color="auto"/>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982" w:type="dxa"/>
            <w:tcBorders>
              <w:top w:val="single" w:sz="8" w:space="0" w:color="auto"/>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1080" w:type="dxa"/>
            <w:tcBorders>
              <w:top w:val="single" w:sz="8" w:space="0" w:color="auto"/>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880" w:type="dxa"/>
            <w:tcBorders>
              <w:top w:val="single" w:sz="8" w:space="0" w:color="auto"/>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300,00</w:t>
            </w:r>
          </w:p>
        </w:tc>
      </w:tr>
      <w:tr w:rsidR="007A76A0" w:rsidRPr="00CE2508" w:rsidTr="007A76A0">
        <w:trPr>
          <w:trHeight w:val="300"/>
          <w:jc w:val="center"/>
        </w:trPr>
        <w:tc>
          <w:tcPr>
            <w:tcW w:w="9593" w:type="dxa"/>
            <w:gridSpan w:val="8"/>
            <w:tcBorders>
              <w:top w:val="single" w:sz="8" w:space="0" w:color="auto"/>
              <w:left w:val="nil"/>
              <w:bottom w:val="single" w:sz="8" w:space="0" w:color="auto"/>
              <w:right w:val="nil"/>
            </w:tcBorders>
            <w:shd w:val="clear" w:color="auto" w:fill="auto"/>
            <w:noWrap/>
            <w:vAlign w:val="bottom"/>
            <w:hideMark/>
          </w:tcPr>
          <w:p w:rsidR="007A76A0" w:rsidRPr="00CE2508" w:rsidRDefault="007A76A0" w:rsidP="007A76A0">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siratro</w:t>
            </w:r>
          </w:p>
        </w:tc>
      </w:tr>
      <w:tr w:rsidR="007A76A0" w:rsidRPr="00CE2508" w:rsidTr="007A76A0">
        <w:trPr>
          <w:trHeight w:val="300"/>
          <w:jc w:val="center"/>
        </w:trPr>
        <w:tc>
          <w:tcPr>
            <w:tcW w:w="2678"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786"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1137"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2016,00</w:t>
            </w:r>
          </w:p>
        </w:tc>
        <w:tc>
          <w:tcPr>
            <w:tcW w:w="1170"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672,00</w:t>
            </w:r>
          </w:p>
        </w:tc>
        <w:tc>
          <w:tcPr>
            <w:tcW w:w="880"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982"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1080"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880"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300,00</w:t>
            </w:r>
          </w:p>
        </w:tc>
      </w:tr>
      <w:tr w:rsidR="007A76A0" w:rsidRPr="00CE2508" w:rsidTr="007A76A0">
        <w:trPr>
          <w:trHeight w:val="300"/>
          <w:jc w:val="center"/>
        </w:trPr>
        <w:tc>
          <w:tcPr>
            <w:tcW w:w="9593" w:type="dxa"/>
            <w:gridSpan w:val="8"/>
            <w:tcBorders>
              <w:top w:val="single" w:sz="8" w:space="0" w:color="auto"/>
              <w:left w:val="nil"/>
              <w:bottom w:val="single" w:sz="8" w:space="0" w:color="auto"/>
              <w:right w:val="nil"/>
            </w:tcBorders>
            <w:shd w:val="clear" w:color="auto" w:fill="auto"/>
            <w:noWrap/>
            <w:vAlign w:val="bottom"/>
            <w:hideMark/>
          </w:tcPr>
          <w:p w:rsidR="007A76A0" w:rsidRPr="00CE2508" w:rsidRDefault="007A76A0" w:rsidP="007A76A0">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calopogônio</w:t>
            </w:r>
          </w:p>
        </w:tc>
      </w:tr>
      <w:tr w:rsidR="007A76A0" w:rsidRPr="00CE2508" w:rsidTr="007A76A0">
        <w:trPr>
          <w:trHeight w:val="300"/>
          <w:jc w:val="center"/>
        </w:trPr>
        <w:tc>
          <w:tcPr>
            <w:tcW w:w="2678"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786"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1137"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1364,00</w:t>
            </w:r>
          </w:p>
        </w:tc>
        <w:tc>
          <w:tcPr>
            <w:tcW w:w="1170"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454,67</w:t>
            </w:r>
          </w:p>
        </w:tc>
        <w:tc>
          <w:tcPr>
            <w:tcW w:w="880"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982"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1080"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880"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299,99</w:t>
            </w:r>
          </w:p>
        </w:tc>
      </w:tr>
      <w:tr w:rsidR="007A76A0" w:rsidRPr="00CE2508" w:rsidTr="007A76A0">
        <w:trPr>
          <w:trHeight w:val="300"/>
          <w:jc w:val="center"/>
        </w:trPr>
        <w:tc>
          <w:tcPr>
            <w:tcW w:w="9593" w:type="dxa"/>
            <w:gridSpan w:val="8"/>
            <w:tcBorders>
              <w:top w:val="single" w:sz="8" w:space="0" w:color="auto"/>
              <w:left w:val="nil"/>
              <w:bottom w:val="single" w:sz="8" w:space="0" w:color="auto"/>
              <w:right w:val="nil"/>
            </w:tcBorders>
            <w:shd w:val="clear" w:color="auto" w:fill="auto"/>
            <w:noWrap/>
            <w:vAlign w:val="bottom"/>
            <w:hideMark/>
          </w:tcPr>
          <w:p w:rsidR="007A76A0" w:rsidRPr="00CE2508" w:rsidRDefault="007A76A0" w:rsidP="007A76A0">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milho</w:t>
            </w:r>
          </w:p>
        </w:tc>
      </w:tr>
      <w:tr w:rsidR="007A76A0" w:rsidRPr="00CE2508" w:rsidTr="007A76A0">
        <w:trPr>
          <w:trHeight w:val="300"/>
          <w:jc w:val="center"/>
        </w:trPr>
        <w:tc>
          <w:tcPr>
            <w:tcW w:w="2678"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lastRenderedPageBreak/>
              <w:t>Raphanus</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786"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1137"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492,00</w:t>
            </w:r>
          </w:p>
        </w:tc>
        <w:tc>
          <w:tcPr>
            <w:tcW w:w="1170"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164,00</w:t>
            </w:r>
          </w:p>
        </w:tc>
        <w:tc>
          <w:tcPr>
            <w:tcW w:w="880"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982"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1080"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880"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300,00</w:t>
            </w:r>
          </w:p>
        </w:tc>
      </w:tr>
      <w:tr w:rsidR="007A76A0" w:rsidRPr="00CE2508" w:rsidTr="007A76A0">
        <w:trPr>
          <w:trHeight w:val="315"/>
          <w:jc w:val="center"/>
        </w:trPr>
        <w:tc>
          <w:tcPr>
            <w:tcW w:w="9593" w:type="dxa"/>
            <w:gridSpan w:val="8"/>
            <w:tcBorders>
              <w:top w:val="single" w:sz="8" w:space="0" w:color="auto"/>
              <w:left w:val="nil"/>
              <w:bottom w:val="single" w:sz="8" w:space="0" w:color="auto"/>
              <w:right w:val="nil"/>
            </w:tcBorders>
            <w:shd w:val="clear" w:color="auto" w:fill="auto"/>
            <w:noWrap/>
            <w:vAlign w:val="bottom"/>
            <w:hideMark/>
          </w:tcPr>
          <w:p w:rsidR="007A76A0" w:rsidRPr="00CE2508" w:rsidRDefault="007A76A0" w:rsidP="007A76A0">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dente-de-burro</w:t>
            </w:r>
          </w:p>
        </w:tc>
      </w:tr>
      <w:tr w:rsidR="007A76A0" w:rsidRPr="00CE2508" w:rsidTr="007A76A0">
        <w:trPr>
          <w:trHeight w:val="315"/>
          <w:jc w:val="center"/>
        </w:trPr>
        <w:tc>
          <w:tcPr>
            <w:tcW w:w="2678" w:type="dxa"/>
            <w:tcBorders>
              <w:top w:val="nil"/>
              <w:left w:val="nil"/>
              <w:bottom w:val="nil"/>
              <w:right w:val="nil"/>
            </w:tcBorders>
            <w:shd w:val="clear" w:color="auto" w:fill="auto"/>
            <w:noWrap/>
            <w:vAlign w:val="center"/>
            <w:hideMark/>
          </w:tcPr>
          <w:p w:rsidR="007A76A0" w:rsidRPr="00CE2508" w:rsidRDefault="007A76A0" w:rsidP="007A76A0">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786" w:type="dxa"/>
            <w:tcBorders>
              <w:top w:val="nil"/>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1137" w:type="dxa"/>
            <w:tcBorders>
              <w:top w:val="nil"/>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32,00</w:t>
            </w:r>
          </w:p>
        </w:tc>
        <w:tc>
          <w:tcPr>
            <w:tcW w:w="1170" w:type="dxa"/>
            <w:tcBorders>
              <w:top w:val="nil"/>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32,00</w:t>
            </w:r>
          </w:p>
        </w:tc>
        <w:tc>
          <w:tcPr>
            <w:tcW w:w="880" w:type="dxa"/>
            <w:tcBorders>
              <w:top w:val="nil"/>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16,67</w:t>
            </w:r>
          </w:p>
        </w:tc>
        <w:tc>
          <w:tcPr>
            <w:tcW w:w="982" w:type="dxa"/>
            <w:tcBorders>
              <w:top w:val="nil"/>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7,14</w:t>
            </w:r>
          </w:p>
        </w:tc>
        <w:tc>
          <w:tcPr>
            <w:tcW w:w="1080" w:type="dxa"/>
            <w:tcBorders>
              <w:top w:val="nil"/>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18,05</w:t>
            </w:r>
          </w:p>
        </w:tc>
        <w:tc>
          <w:tcPr>
            <w:tcW w:w="880" w:type="dxa"/>
            <w:tcBorders>
              <w:top w:val="nil"/>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300,05</w:t>
            </w:r>
          </w:p>
        </w:tc>
      </w:tr>
      <w:tr w:rsidR="007A76A0" w:rsidRPr="00CE2508" w:rsidTr="007A76A0">
        <w:trPr>
          <w:trHeight w:val="315"/>
          <w:jc w:val="center"/>
        </w:trPr>
        <w:tc>
          <w:tcPr>
            <w:tcW w:w="9593" w:type="dxa"/>
            <w:gridSpan w:val="8"/>
            <w:tcBorders>
              <w:top w:val="single" w:sz="8" w:space="0" w:color="auto"/>
              <w:left w:val="nil"/>
              <w:bottom w:val="single" w:sz="8" w:space="0" w:color="auto"/>
              <w:right w:val="nil"/>
            </w:tcBorders>
            <w:shd w:val="clear" w:color="auto" w:fill="auto"/>
            <w:noWrap/>
            <w:vAlign w:val="bottom"/>
            <w:hideMark/>
          </w:tcPr>
          <w:p w:rsidR="007A76A0" w:rsidRPr="00CE2508" w:rsidRDefault="007A76A0" w:rsidP="007A76A0">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sesbânia</w:t>
            </w:r>
          </w:p>
        </w:tc>
      </w:tr>
      <w:tr w:rsidR="007A76A0" w:rsidRPr="00CE2508" w:rsidTr="007A76A0">
        <w:trPr>
          <w:trHeight w:val="315"/>
          <w:jc w:val="center"/>
        </w:trPr>
        <w:tc>
          <w:tcPr>
            <w:tcW w:w="2678" w:type="dxa"/>
            <w:tcBorders>
              <w:top w:val="nil"/>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786" w:type="dxa"/>
            <w:tcBorders>
              <w:top w:val="nil"/>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1137" w:type="dxa"/>
            <w:tcBorders>
              <w:top w:val="nil"/>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828,00</w:t>
            </w:r>
          </w:p>
        </w:tc>
        <w:tc>
          <w:tcPr>
            <w:tcW w:w="1170" w:type="dxa"/>
            <w:tcBorders>
              <w:top w:val="nil"/>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276,00</w:t>
            </w:r>
          </w:p>
        </w:tc>
        <w:tc>
          <w:tcPr>
            <w:tcW w:w="880" w:type="dxa"/>
            <w:tcBorders>
              <w:top w:val="nil"/>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982" w:type="dxa"/>
            <w:tcBorders>
              <w:top w:val="nil"/>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1080" w:type="dxa"/>
            <w:tcBorders>
              <w:top w:val="nil"/>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880" w:type="dxa"/>
            <w:tcBorders>
              <w:top w:val="nil"/>
              <w:left w:val="nil"/>
              <w:bottom w:val="single" w:sz="8"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300,00</w:t>
            </w:r>
          </w:p>
        </w:tc>
      </w:tr>
      <w:tr w:rsidR="007A76A0" w:rsidRPr="00CE2508" w:rsidTr="007A76A0">
        <w:trPr>
          <w:trHeight w:val="315"/>
          <w:jc w:val="center"/>
        </w:trPr>
        <w:tc>
          <w:tcPr>
            <w:tcW w:w="9593" w:type="dxa"/>
            <w:gridSpan w:val="8"/>
            <w:tcBorders>
              <w:top w:val="single" w:sz="8" w:space="0" w:color="auto"/>
              <w:left w:val="nil"/>
              <w:bottom w:val="single" w:sz="4" w:space="0" w:color="auto"/>
              <w:right w:val="nil"/>
            </w:tcBorders>
            <w:shd w:val="clear" w:color="auto" w:fill="auto"/>
            <w:noWrap/>
            <w:vAlign w:val="bottom"/>
            <w:hideMark/>
          </w:tcPr>
          <w:p w:rsidR="007A76A0" w:rsidRPr="00CE2508" w:rsidRDefault="007A76A0" w:rsidP="007A76A0">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mucuna verde</w:t>
            </w:r>
          </w:p>
        </w:tc>
      </w:tr>
      <w:tr w:rsidR="007A76A0" w:rsidRPr="00CE2508" w:rsidTr="007A76A0">
        <w:trPr>
          <w:trHeight w:val="315"/>
          <w:jc w:val="center"/>
        </w:trPr>
        <w:tc>
          <w:tcPr>
            <w:tcW w:w="2678" w:type="dxa"/>
            <w:tcBorders>
              <w:top w:val="single" w:sz="4" w:space="0" w:color="auto"/>
              <w:left w:val="nil"/>
              <w:bottom w:val="single" w:sz="4" w:space="0" w:color="auto"/>
              <w:right w:val="nil"/>
            </w:tcBorders>
            <w:shd w:val="clear" w:color="auto" w:fill="auto"/>
            <w:noWrap/>
            <w:vAlign w:val="center"/>
            <w:hideMark/>
          </w:tcPr>
          <w:p w:rsidR="007A76A0" w:rsidRPr="00CE2508" w:rsidRDefault="007A76A0" w:rsidP="007A76A0">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786" w:type="dxa"/>
            <w:tcBorders>
              <w:top w:val="single" w:sz="4" w:space="0" w:color="auto"/>
              <w:left w:val="nil"/>
              <w:bottom w:val="single" w:sz="4"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1137" w:type="dxa"/>
            <w:tcBorders>
              <w:top w:val="single" w:sz="4" w:space="0" w:color="auto"/>
              <w:left w:val="nil"/>
              <w:bottom w:val="single" w:sz="4"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636,00</w:t>
            </w:r>
          </w:p>
        </w:tc>
        <w:tc>
          <w:tcPr>
            <w:tcW w:w="1170" w:type="dxa"/>
            <w:tcBorders>
              <w:top w:val="single" w:sz="4" w:space="0" w:color="auto"/>
              <w:left w:val="nil"/>
              <w:bottom w:val="single" w:sz="4"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212,00</w:t>
            </w:r>
          </w:p>
        </w:tc>
        <w:tc>
          <w:tcPr>
            <w:tcW w:w="880" w:type="dxa"/>
            <w:tcBorders>
              <w:top w:val="single" w:sz="4" w:space="0" w:color="auto"/>
              <w:left w:val="nil"/>
              <w:bottom w:val="single" w:sz="4"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982" w:type="dxa"/>
            <w:tcBorders>
              <w:top w:val="single" w:sz="4" w:space="0" w:color="auto"/>
              <w:left w:val="nil"/>
              <w:bottom w:val="single" w:sz="4"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1080" w:type="dxa"/>
            <w:tcBorders>
              <w:top w:val="single" w:sz="4" w:space="0" w:color="auto"/>
              <w:left w:val="nil"/>
              <w:bottom w:val="single" w:sz="4"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880" w:type="dxa"/>
            <w:tcBorders>
              <w:top w:val="single" w:sz="4" w:space="0" w:color="auto"/>
              <w:left w:val="nil"/>
              <w:bottom w:val="single" w:sz="4" w:space="0" w:color="auto"/>
              <w:right w:val="nil"/>
            </w:tcBorders>
            <w:shd w:val="clear" w:color="auto" w:fill="auto"/>
            <w:noWrap/>
            <w:vAlign w:val="center"/>
            <w:hideMark/>
          </w:tcPr>
          <w:p w:rsidR="007A76A0" w:rsidRPr="00CE2508" w:rsidRDefault="007A76A0" w:rsidP="007A76A0">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300,00</w:t>
            </w:r>
          </w:p>
        </w:tc>
      </w:tr>
    </w:tbl>
    <w:p w:rsidR="00672147" w:rsidRDefault="00901C4D" w:rsidP="00A63B97">
      <w:pPr>
        <w:spacing w:line="480" w:lineRule="auto"/>
        <w:jc w:val="both"/>
        <w:rPr>
          <w:rFonts w:ascii="Century Gothic" w:hAnsi="Century Gothic"/>
        </w:rPr>
      </w:pPr>
      <w:r w:rsidRPr="001A4DBF">
        <w:rPr>
          <w:rFonts w:ascii="Century Gothic" w:hAnsi="Century Gothic"/>
        </w:rPr>
        <w:fldChar w:fldCharType="end"/>
      </w:r>
    </w:p>
    <w:p w:rsidR="00492AF1" w:rsidRPr="002C3721" w:rsidRDefault="00492AF1" w:rsidP="00A63B97">
      <w:pPr>
        <w:spacing w:line="480" w:lineRule="auto"/>
        <w:jc w:val="both"/>
        <w:rPr>
          <w:rFonts w:ascii="Century Gothic" w:hAnsi="Century Gothic"/>
          <w:sz w:val="20"/>
          <w:szCs w:val="20"/>
        </w:rPr>
      </w:pPr>
      <w:r w:rsidRPr="002C3721">
        <w:rPr>
          <w:rFonts w:ascii="Century Gothic" w:hAnsi="Century Gothic"/>
          <w:sz w:val="20"/>
          <w:szCs w:val="20"/>
          <w:vertAlign w:val="superscript"/>
        </w:rPr>
        <w:t>(1)</w:t>
      </w:r>
      <w:r w:rsidRPr="002C3721">
        <w:rPr>
          <w:rFonts w:ascii="Century Gothic" w:hAnsi="Century Gothic"/>
          <w:sz w:val="20"/>
          <w:szCs w:val="20"/>
        </w:rPr>
        <w:t>F= Frequência; D= Densidade; A= Abundância; FR=Frequência Relativa; DR= Densidade Relativa; AR= Abundância Relativa; IVI= Índice de Valor de Importância.</w:t>
      </w:r>
    </w:p>
    <w:p w:rsidR="00672147" w:rsidRDefault="00672147" w:rsidP="00A63B97">
      <w:pPr>
        <w:spacing w:line="480" w:lineRule="auto"/>
        <w:ind w:firstLine="709"/>
        <w:jc w:val="both"/>
        <w:rPr>
          <w:rStyle w:val="st1"/>
          <w:rFonts w:ascii="Century Gothic" w:hAnsi="Century Gothic"/>
          <w:bCs/>
          <w:color w:val="00000A"/>
        </w:rPr>
      </w:pPr>
    </w:p>
    <w:p w:rsidR="00F14609" w:rsidRDefault="00F14609" w:rsidP="00A63B97">
      <w:pPr>
        <w:spacing w:line="480" w:lineRule="auto"/>
        <w:ind w:firstLine="709"/>
        <w:jc w:val="both"/>
        <w:rPr>
          <w:rFonts w:ascii="Century Gothic" w:hAnsi="Century Gothic"/>
          <w:bCs/>
        </w:rPr>
      </w:pPr>
      <w:r w:rsidRPr="00F14609">
        <w:rPr>
          <w:rStyle w:val="st1"/>
          <w:rFonts w:ascii="Century Gothic" w:hAnsi="Century Gothic"/>
          <w:bCs/>
          <w:color w:val="00000A"/>
        </w:rPr>
        <w:t>O capim-andropogon foi a planta de cobertura que apresentou melhor performance na supressão de plantas daninhas e pode  produzir de 10 a 14 t ha</w:t>
      </w:r>
      <w:r w:rsidRPr="00F14609">
        <w:rPr>
          <w:rStyle w:val="st1"/>
          <w:rFonts w:ascii="Century Gothic" w:hAnsi="Century Gothic"/>
          <w:bCs/>
          <w:color w:val="00000A"/>
          <w:vertAlign w:val="superscript"/>
        </w:rPr>
        <w:t xml:space="preserve">1 </w:t>
      </w:r>
      <w:r w:rsidRPr="00F14609">
        <w:rPr>
          <w:rStyle w:val="st1"/>
          <w:rFonts w:ascii="Century Gothic" w:hAnsi="Century Gothic"/>
          <w:bCs/>
          <w:color w:val="00000A"/>
        </w:rPr>
        <w:t>de matéria seca, sob condições ótimas de cultivo (</w:t>
      </w:r>
      <w:r w:rsidR="00094FC3">
        <w:rPr>
          <w:rStyle w:val="st1"/>
          <w:rFonts w:ascii="Century Gothic" w:hAnsi="Century Gothic"/>
          <w:bCs/>
          <w:color w:val="00000A"/>
        </w:rPr>
        <w:t>R</w:t>
      </w:r>
      <w:r w:rsidR="00094FC3" w:rsidRPr="00F14609">
        <w:rPr>
          <w:rStyle w:val="st1"/>
          <w:rFonts w:ascii="Century Gothic" w:hAnsi="Century Gothic"/>
          <w:bCs/>
          <w:color w:val="00000A"/>
        </w:rPr>
        <w:t>OCHA,</w:t>
      </w:r>
      <w:r w:rsidRPr="00F14609">
        <w:rPr>
          <w:rStyle w:val="st1"/>
          <w:rFonts w:ascii="Century Gothic" w:hAnsi="Century Gothic"/>
          <w:bCs/>
          <w:color w:val="00000A"/>
        </w:rPr>
        <w:t xml:space="preserve"> 2009), o que pode ter favorecido a baixa emergência de plantas daninhas nas parcelas cultivadas com esta planta de cobertura. Grandes quantidades de massa seca sobre o solo, tendem a reduzir o estabelecimento de espécies daninhas em função da diminuição da amplitude térmica </w:t>
      </w:r>
      <w:r w:rsidRPr="00F14609">
        <w:rPr>
          <w:rFonts w:ascii="Century Gothic" w:hAnsi="Century Gothic"/>
        </w:rPr>
        <w:t>(</w:t>
      </w:r>
      <w:r w:rsidR="00094FC3" w:rsidRPr="00F14609">
        <w:rPr>
          <w:rFonts w:ascii="Century Gothic" w:hAnsi="Century Gothic"/>
        </w:rPr>
        <w:t>SEVERINO &amp;</w:t>
      </w:r>
      <w:r w:rsidR="00094FC3">
        <w:rPr>
          <w:rFonts w:ascii="Century Gothic" w:hAnsi="Century Gothic"/>
        </w:rPr>
        <w:t xml:space="preserve"> </w:t>
      </w:r>
      <w:r w:rsidR="00094FC3" w:rsidRPr="00F14609">
        <w:rPr>
          <w:rFonts w:ascii="Century Gothic" w:hAnsi="Century Gothic"/>
        </w:rPr>
        <w:t>CHRISTOFFOLETI</w:t>
      </w:r>
      <w:r w:rsidRPr="00F14609">
        <w:rPr>
          <w:rFonts w:ascii="Century Gothic" w:hAnsi="Century Gothic"/>
        </w:rPr>
        <w:t>, 2001) e formação de barreira física (</w:t>
      </w:r>
      <w:r w:rsidR="00094FC3" w:rsidRPr="00F14609">
        <w:rPr>
          <w:rFonts w:ascii="Century Gothic" w:hAnsi="Century Gothic"/>
        </w:rPr>
        <w:t>MONQUERO</w:t>
      </w:r>
      <w:r w:rsidR="00094FC3">
        <w:rPr>
          <w:rFonts w:ascii="Century Gothic" w:hAnsi="Century Gothic"/>
        </w:rPr>
        <w:t xml:space="preserve"> </w:t>
      </w:r>
      <w:r w:rsidRPr="00F14609">
        <w:rPr>
          <w:rFonts w:ascii="Century Gothic" w:hAnsi="Century Gothic"/>
        </w:rPr>
        <w:t>et al., 2009; G</w:t>
      </w:r>
      <w:r w:rsidR="00094FC3" w:rsidRPr="00F14609">
        <w:rPr>
          <w:rFonts w:ascii="Century Gothic" w:hAnsi="Century Gothic"/>
          <w:color w:val="231F20"/>
        </w:rPr>
        <w:t>OMES</w:t>
      </w:r>
      <w:r w:rsidRPr="00F14609">
        <w:rPr>
          <w:rFonts w:ascii="Century Gothic" w:hAnsi="Century Gothic"/>
          <w:color w:val="231F20"/>
        </w:rPr>
        <w:t xml:space="preserve"> Jr. &amp;</w:t>
      </w:r>
      <w:r w:rsidR="00094FC3">
        <w:rPr>
          <w:rFonts w:ascii="Century Gothic" w:hAnsi="Century Gothic"/>
          <w:color w:val="231F20"/>
        </w:rPr>
        <w:t xml:space="preserve"> </w:t>
      </w:r>
      <w:r w:rsidR="00094FC3" w:rsidRPr="00F14609">
        <w:rPr>
          <w:rFonts w:ascii="Century Gothic" w:hAnsi="Century Gothic"/>
          <w:color w:val="231F20"/>
        </w:rPr>
        <w:t>CHRISTOFFOLETI,</w:t>
      </w:r>
      <w:r w:rsidRPr="00F14609">
        <w:rPr>
          <w:rFonts w:ascii="Century Gothic" w:hAnsi="Century Gothic"/>
          <w:color w:val="231F20"/>
        </w:rPr>
        <w:t xml:space="preserve"> 2008</w:t>
      </w:r>
      <w:r w:rsidRPr="00F14609">
        <w:rPr>
          <w:rFonts w:ascii="Century Gothic" w:hAnsi="Century Gothic"/>
        </w:rPr>
        <w:t>), dificultando a emergência das plantas daninhas.</w:t>
      </w:r>
    </w:p>
    <w:p w:rsidR="00F50626" w:rsidRDefault="00F50626" w:rsidP="00A63B97">
      <w:pPr>
        <w:spacing w:line="480" w:lineRule="auto"/>
        <w:ind w:firstLine="709"/>
        <w:jc w:val="both"/>
        <w:rPr>
          <w:rFonts w:ascii="Century Gothic" w:hAnsi="Century Gothic"/>
        </w:rPr>
      </w:pPr>
      <w:r>
        <w:rPr>
          <w:rFonts w:ascii="Century Gothic" w:hAnsi="Century Gothic"/>
          <w:bCs/>
        </w:rPr>
        <w:t xml:space="preserve">Ao analisar o Índice de Valor de Importância para o nabo, </w:t>
      </w:r>
      <w:r w:rsidR="00A50B6B">
        <w:rPr>
          <w:rFonts w:ascii="Century Gothic" w:hAnsi="Century Gothic"/>
          <w:bCs/>
        </w:rPr>
        <w:t xml:space="preserve">observa-se </w:t>
      </w:r>
      <w:r>
        <w:rPr>
          <w:rFonts w:ascii="Century Gothic" w:hAnsi="Century Gothic"/>
          <w:bCs/>
        </w:rPr>
        <w:t xml:space="preserve">que </w:t>
      </w:r>
      <w:r w:rsidR="00A50B6B">
        <w:rPr>
          <w:rFonts w:ascii="Century Gothic" w:hAnsi="Century Gothic"/>
          <w:bCs/>
        </w:rPr>
        <w:t xml:space="preserve">essa planta </w:t>
      </w:r>
      <w:r>
        <w:rPr>
          <w:rFonts w:ascii="Century Gothic" w:hAnsi="Century Gothic"/>
          <w:bCs/>
        </w:rPr>
        <w:t xml:space="preserve">apenas não é superior à planta daninha </w:t>
      </w:r>
      <w:r>
        <w:rPr>
          <w:rFonts w:ascii="Century Gothic" w:hAnsi="Century Gothic"/>
          <w:bCs/>
          <w:i/>
        </w:rPr>
        <w:t>Conyza</w:t>
      </w:r>
      <w:r w:rsidR="00094FC3">
        <w:rPr>
          <w:rFonts w:ascii="Century Gothic" w:hAnsi="Century Gothic"/>
          <w:bCs/>
          <w:i/>
        </w:rPr>
        <w:t xml:space="preserve"> </w:t>
      </w:r>
      <w:r>
        <w:rPr>
          <w:rFonts w:ascii="Century Gothic" w:hAnsi="Century Gothic"/>
          <w:bCs/>
          <w:i/>
        </w:rPr>
        <w:t>bonariensis</w:t>
      </w:r>
      <w:r>
        <w:rPr>
          <w:rFonts w:ascii="Century Gothic" w:hAnsi="Century Gothic"/>
          <w:bCs/>
        </w:rPr>
        <w:t xml:space="preserve"> quando as parcelas foram cultivadas com cunhã, cudzu tropical e trigo mourisco (</w:t>
      </w:r>
      <w:r w:rsidRPr="001551BF">
        <w:rPr>
          <w:rFonts w:ascii="Century Gothic" w:hAnsi="Century Gothic"/>
          <w:bCs/>
        </w:rPr>
        <w:t>Tabela</w:t>
      </w:r>
      <w:r w:rsidR="001551BF">
        <w:rPr>
          <w:rFonts w:ascii="Century Gothic" w:hAnsi="Century Gothic"/>
          <w:bCs/>
        </w:rPr>
        <w:t>4</w:t>
      </w:r>
      <w:r>
        <w:rPr>
          <w:rFonts w:ascii="Century Gothic" w:hAnsi="Century Gothic"/>
          <w:bCs/>
        </w:rPr>
        <w:t xml:space="preserve">). A expressão de </w:t>
      </w:r>
      <w:r>
        <w:rPr>
          <w:rFonts w:ascii="Century Gothic" w:hAnsi="Century Gothic"/>
          <w:bCs/>
          <w:i/>
        </w:rPr>
        <w:t>C. bonariensis</w:t>
      </w:r>
      <w:r>
        <w:rPr>
          <w:rFonts w:ascii="Century Gothic" w:hAnsi="Century Gothic"/>
          <w:bCs/>
        </w:rPr>
        <w:t xml:space="preserve">, mesmo na presença de cobertura vegetal morta no solo, ganha destaque, pois se trata de uma planta que </w:t>
      </w:r>
      <w:r>
        <w:rPr>
          <w:rFonts w:ascii="Century Gothic" w:hAnsi="Century Gothic"/>
          <w:bCs/>
        </w:rPr>
        <w:lastRenderedPageBreak/>
        <w:t>apresenta resistência ao herbicida glyphosate (</w:t>
      </w:r>
      <w:r w:rsidR="00094FC3">
        <w:rPr>
          <w:rFonts w:ascii="Century Gothic" w:hAnsi="Century Gothic"/>
          <w:szCs w:val="20"/>
        </w:rPr>
        <w:t xml:space="preserve">CHRISTOFFOLETI </w:t>
      </w:r>
      <w:r>
        <w:rPr>
          <w:rFonts w:ascii="Century Gothic" w:hAnsi="Century Gothic"/>
          <w:szCs w:val="20"/>
        </w:rPr>
        <w:t xml:space="preserve">et al., 2006; </w:t>
      </w:r>
      <w:r w:rsidR="00094FC3">
        <w:rPr>
          <w:rFonts w:ascii="Century Gothic" w:hAnsi="Century Gothic"/>
          <w:szCs w:val="20"/>
        </w:rPr>
        <w:t xml:space="preserve">MONTEZUMA </w:t>
      </w:r>
      <w:r>
        <w:rPr>
          <w:rFonts w:ascii="Century Gothic" w:hAnsi="Century Gothic"/>
          <w:szCs w:val="20"/>
        </w:rPr>
        <w:t xml:space="preserve">et al., 2006; </w:t>
      </w:r>
      <w:r w:rsidR="00094FC3">
        <w:rPr>
          <w:rFonts w:ascii="Century Gothic" w:hAnsi="Century Gothic"/>
          <w:szCs w:val="20"/>
        </w:rPr>
        <w:t>MOREIRA</w:t>
      </w:r>
      <w:r>
        <w:rPr>
          <w:rFonts w:ascii="Century Gothic" w:hAnsi="Century Gothic"/>
          <w:szCs w:val="20"/>
        </w:rPr>
        <w:t xml:space="preserve"> et al., 2006; </w:t>
      </w:r>
      <w:r w:rsidR="00094FC3">
        <w:rPr>
          <w:rFonts w:ascii="Century Gothic" w:hAnsi="Century Gothic"/>
          <w:szCs w:val="20"/>
        </w:rPr>
        <w:t>VARGAS</w:t>
      </w:r>
      <w:r>
        <w:rPr>
          <w:rFonts w:ascii="Century Gothic" w:hAnsi="Century Gothic"/>
          <w:szCs w:val="20"/>
        </w:rPr>
        <w:t xml:space="preserve"> et al., 2006</w:t>
      </w:r>
      <w:r w:rsidR="003F2694">
        <w:rPr>
          <w:rFonts w:ascii="Century Gothic" w:hAnsi="Century Gothic"/>
          <w:szCs w:val="20"/>
        </w:rPr>
        <w:t xml:space="preserve">; </w:t>
      </w:r>
      <w:r w:rsidR="00094FC3">
        <w:rPr>
          <w:rFonts w:ascii="Century Gothic" w:hAnsi="Century Gothic"/>
          <w:szCs w:val="20"/>
        </w:rPr>
        <w:t>LAMEGO</w:t>
      </w:r>
      <w:r w:rsidR="003F2694">
        <w:rPr>
          <w:rFonts w:ascii="Century Gothic" w:hAnsi="Century Gothic"/>
          <w:szCs w:val="20"/>
        </w:rPr>
        <w:t xml:space="preserve"> &amp; </w:t>
      </w:r>
      <w:r w:rsidR="00094FC3">
        <w:rPr>
          <w:rFonts w:ascii="Century Gothic" w:hAnsi="Century Gothic"/>
          <w:szCs w:val="20"/>
        </w:rPr>
        <w:t xml:space="preserve">VIDAL, </w:t>
      </w:r>
      <w:r w:rsidR="003F2694">
        <w:rPr>
          <w:rFonts w:ascii="Century Gothic" w:hAnsi="Century Gothic"/>
          <w:szCs w:val="20"/>
        </w:rPr>
        <w:t>2008</w:t>
      </w:r>
      <w:r w:rsidR="00EE1C07">
        <w:rPr>
          <w:rFonts w:ascii="Century Gothic" w:hAnsi="Century Gothic"/>
          <w:szCs w:val="20"/>
        </w:rPr>
        <w:t xml:space="preserve"> ) </w:t>
      </w:r>
      <w:r>
        <w:rPr>
          <w:rFonts w:ascii="Century Gothic" w:hAnsi="Century Gothic"/>
          <w:bCs/>
        </w:rPr>
        <w:t>e, seu manejo tem se tornado mais oneroso. No entanto,</w:t>
      </w:r>
      <w:r w:rsidR="00094FC3">
        <w:rPr>
          <w:rFonts w:ascii="Century Gothic" w:hAnsi="Century Gothic"/>
          <w:bCs/>
        </w:rPr>
        <w:t xml:space="preserve"> </w:t>
      </w:r>
      <w:r>
        <w:rPr>
          <w:rFonts w:ascii="Century Gothic" w:hAnsi="Century Gothic"/>
        </w:rPr>
        <w:t>o ac</w:t>
      </w:r>
      <w:r w:rsidR="00A05447">
        <w:rPr>
          <w:rFonts w:ascii="Century Gothic" w:hAnsi="Century Gothic"/>
        </w:rPr>
        <w:t>ú</w:t>
      </w:r>
      <w:r>
        <w:rPr>
          <w:rFonts w:ascii="Century Gothic" w:hAnsi="Century Gothic"/>
        </w:rPr>
        <w:t>mulo de palhada e restos culturais, atrasa e reduz a emergência de plântulas de</w:t>
      </w:r>
      <w:r>
        <w:rPr>
          <w:rFonts w:ascii="Century Gothic" w:hAnsi="Century Gothic"/>
          <w:i/>
          <w:iCs/>
        </w:rPr>
        <w:t xml:space="preserve"> C. bonariensis</w:t>
      </w:r>
      <w:r>
        <w:rPr>
          <w:rFonts w:ascii="Century Gothic" w:hAnsi="Century Gothic"/>
        </w:rPr>
        <w:t xml:space="preserve"> em situações onde a semeadura direta está consolidada (</w:t>
      </w:r>
      <w:r w:rsidR="00094FC3">
        <w:rPr>
          <w:rFonts w:ascii="Century Gothic" w:hAnsi="Century Gothic"/>
        </w:rPr>
        <w:t xml:space="preserve">PAULA </w:t>
      </w:r>
      <w:r>
        <w:rPr>
          <w:rFonts w:ascii="Century Gothic" w:hAnsi="Century Gothic"/>
        </w:rPr>
        <w:t>et al., 2011).</w:t>
      </w:r>
    </w:p>
    <w:p w:rsidR="00672147" w:rsidRDefault="00672147" w:rsidP="00A63B97">
      <w:pPr>
        <w:spacing w:line="480" w:lineRule="auto"/>
        <w:ind w:firstLine="709"/>
        <w:jc w:val="both"/>
        <w:rPr>
          <w:rFonts w:ascii="Century Gothic" w:hAnsi="Century Gothic"/>
        </w:rPr>
      </w:pPr>
    </w:p>
    <w:p w:rsidR="001551BF" w:rsidRDefault="001551BF" w:rsidP="00A63B97">
      <w:pPr>
        <w:spacing w:line="480" w:lineRule="auto"/>
        <w:jc w:val="both"/>
        <w:rPr>
          <w:rFonts w:ascii="Century Gothic" w:hAnsi="Century Gothic"/>
        </w:rPr>
      </w:pPr>
      <w:r>
        <w:rPr>
          <w:rFonts w:ascii="Century Gothic" w:hAnsi="Century Gothic"/>
          <w:b/>
          <w:bCs/>
        </w:rPr>
        <w:t xml:space="preserve">Tabela 4. </w:t>
      </w:r>
      <w:r>
        <w:rPr>
          <w:rFonts w:ascii="Century Gothic" w:hAnsi="Century Gothic"/>
        </w:rPr>
        <w:t>Parâmetros fitossociológicos avaliados para as espécies de daninhas ocorrentes na área experimental, nove meses após a semeadura de espécies de cobertura. Jaboticaba – RS, 2010/2011.</w:t>
      </w:r>
    </w:p>
    <w:p w:rsidR="00672147" w:rsidRDefault="00672147" w:rsidP="00A63B97">
      <w:pPr>
        <w:spacing w:line="480" w:lineRule="auto"/>
        <w:jc w:val="both"/>
        <w:rPr>
          <w:rFonts w:ascii="Century Gothic" w:hAnsi="Century Gothic"/>
        </w:rPr>
      </w:pPr>
    </w:p>
    <w:tbl>
      <w:tblPr>
        <w:tblW w:w="9603" w:type="dxa"/>
        <w:jc w:val="center"/>
        <w:tblInd w:w="55" w:type="dxa"/>
        <w:tblCellMar>
          <w:left w:w="70" w:type="dxa"/>
          <w:right w:w="70" w:type="dxa"/>
        </w:tblCellMar>
        <w:tblLook w:val="04A0" w:firstRow="1" w:lastRow="0" w:firstColumn="1" w:lastColumn="0" w:noHBand="0" w:noVBand="1"/>
      </w:tblPr>
      <w:tblGrid>
        <w:gridCol w:w="2951"/>
        <w:gridCol w:w="821"/>
        <w:gridCol w:w="961"/>
        <w:gridCol w:w="992"/>
        <w:gridCol w:w="880"/>
        <w:gridCol w:w="982"/>
        <w:gridCol w:w="1080"/>
        <w:gridCol w:w="936"/>
      </w:tblGrid>
      <w:tr w:rsidR="00F14609" w:rsidRPr="00CE2508" w:rsidTr="00F14609">
        <w:trPr>
          <w:trHeight w:val="300"/>
          <w:jc w:val="center"/>
        </w:trPr>
        <w:tc>
          <w:tcPr>
            <w:tcW w:w="2951" w:type="dxa"/>
            <w:tcBorders>
              <w:top w:val="single" w:sz="8" w:space="0" w:color="auto"/>
              <w:left w:val="nil"/>
              <w:bottom w:val="single" w:sz="8" w:space="0" w:color="auto"/>
              <w:right w:val="nil"/>
            </w:tcBorders>
            <w:shd w:val="clear" w:color="auto" w:fill="auto"/>
            <w:noWrap/>
            <w:vAlign w:val="center"/>
            <w:hideMark/>
          </w:tcPr>
          <w:p w:rsidR="00F14609" w:rsidRPr="00CE2508" w:rsidRDefault="00F14609" w:rsidP="00A63B97">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Espécie daninha</w:t>
            </w:r>
          </w:p>
        </w:tc>
        <w:tc>
          <w:tcPr>
            <w:tcW w:w="821" w:type="dxa"/>
            <w:tcBorders>
              <w:top w:val="single" w:sz="8" w:space="0" w:color="auto"/>
              <w:left w:val="nil"/>
              <w:bottom w:val="single" w:sz="8" w:space="0" w:color="auto"/>
              <w:right w:val="nil"/>
            </w:tcBorders>
            <w:shd w:val="clear" w:color="auto" w:fill="auto"/>
            <w:noWrap/>
            <w:vAlign w:val="center"/>
            <w:hideMark/>
          </w:tcPr>
          <w:p w:rsidR="00F14609" w:rsidRPr="005A3A2E" w:rsidRDefault="00F14609" w:rsidP="00A63B97">
            <w:pPr>
              <w:suppressAutoHyphens w:val="0"/>
              <w:spacing w:line="480" w:lineRule="auto"/>
              <w:ind w:left="-212" w:firstLine="212"/>
              <w:jc w:val="center"/>
              <w:rPr>
                <w:rFonts w:ascii="Century Gothic" w:hAnsi="Century Gothic"/>
                <w:b/>
                <w:bCs/>
                <w:color w:val="000000"/>
                <w:kern w:val="0"/>
                <w:vertAlign w:val="superscript"/>
                <w:lang w:eastAsia="pt-BR"/>
              </w:rPr>
            </w:pPr>
            <w:r w:rsidRPr="00CE2508">
              <w:rPr>
                <w:rFonts w:ascii="Century Gothic" w:hAnsi="Century Gothic"/>
                <w:b/>
                <w:bCs/>
                <w:color w:val="000000"/>
                <w:kern w:val="0"/>
                <w:lang w:eastAsia="pt-BR"/>
              </w:rPr>
              <w:t>F</w:t>
            </w:r>
            <w:r>
              <w:rPr>
                <w:rFonts w:ascii="Century Gothic" w:hAnsi="Century Gothic"/>
                <w:b/>
                <w:bCs/>
                <w:color w:val="000000"/>
                <w:kern w:val="0"/>
                <w:vertAlign w:val="superscript"/>
                <w:lang w:eastAsia="pt-BR"/>
              </w:rPr>
              <w:t>1</w:t>
            </w:r>
          </w:p>
        </w:tc>
        <w:tc>
          <w:tcPr>
            <w:tcW w:w="961" w:type="dxa"/>
            <w:tcBorders>
              <w:top w:val="single" w:sz="8" w:space="0" w:color="auto"/>
              <w:left w:val="nil"/>
              <w:bottom w:val="single" w:sz="8" w:space="0" w:color="auto"/>
              <w:right w:val="nil"/>
            </w:tcBorders>
            <w:shd w:val="clear" w:color="auto" w:fill="auto"/>
            <w:noWrap/>
            <w:vAlign w:val="center"/>
            <w:hideMark/>
          </w:tcPr>
          <w:p w:rsidR="00F14609" w:rsidRPr="00CE2508" w:rsidRDefault="00F14609" w:rsidP="00A63B97">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D</w:t>
            </w:r>
          </w:p>
        </w:tc>
        <w:tc>
          <w:tcPr>
            <w:tcW w:w="992" w:type="dxa"/>
            <w:tcBorders>
              <w:top w:val="single" w:sz="8" w:space="0" w:color="auto"/>
              <w:left w:val="nil"/>
              <w:bottom w:val="single" w:sz="8" w:space="0" w:color="auto"/>
              <w:right w:val="nil"/>
            </w:tcBorders>
            <w:shd w:val="clear" w:color="auto" w:fill="auto"/>
            <w:noWrap/>
            <w:vAlign w:val="center"/>
            <w:hideMark/>
          </w:tcPr>
          <w:p w:rsidR="00F14609" w:rsidRPr="00CE2508" w:rsidRDefault="00F14609" w:rsidP="00A63B97">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A</w:t>
            </w:r>
          </w:p>
        </w:tc>
        <w:tc>
          <w:tcPr>
            <w:tcW w:w="880" w:type="dxa"/>
            <w:tcBorders>
              <w:top w:val="single" w:sz="8" w:space="0" w:color="auto"/>
              <w:left w:val="nil"/>
              <w:bottom w:val="single" w:sz="8" w:space="0" w:color="auto"/>
              <w:right w:val="nil"/>
            </w:tcBorders>
            <w:shd w:val="clear" w:color="auto" w:fill="auto"/>
            <w:noWrap/>
            <w:vAlign w:val="center"/>
            <w:hideMark/>
          </w:tcPr>
          <w:p w:rsidR="00F14609" w:rsidRPr="00CE2508" w:rsidRDefault="00F14609" w:rsidP="00A63B97">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FR (%)</w:t>
            </w:r>
          </w:p>
        </w:tc>
        <w:tc>
          <w:tcPr>
            <w:tcW w:w="982" w:type="dxa"/>
            <w:tcBorders>
              <w:top w:val="single" w:sz="8" w:space="0" w:color="auto"/>
              <w:left w:val="nil"/>
              <w:bottom w:val="single" w:sz="8" w:space="0" w:color="auto"/>
              <w:right w:val="nil"/>
            </w:tcBorders>
            <w:shd w:val="clear" w:color="auto" w:fill="auto"/>
            <w:noWrap/>
            <w:vAlign w:val="center"/>
            <w:hideMark/>
          </w:tcPr>
          <w:p w:rsidR="00F14609" w:rsidRPr="00CE2508" w:rsidRDefault="00F14609" w:rsidP="00A63B97">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DR (%)</w:t>
            </w:r>
          </w:p>
        </w:tc>
        <w:tc>
          <w:tcPr>
            <w:tcW w:w="1080" w:type="dxa"/>
            <w:tcBorders>
              <w:top w:val="single" w:sz="8" w:space="0" w:color="auto"/>
              <w:left w:val="nil"/>
              <w:bottom w:val="single" w:sz="8" w:space="0" w:color="auto"/>
              <w:right w:val="nil"/>
            </w:tcBorders>
            <w:shd w:val="clear" w:color="auto" w:fill="auto"/>
            <w:noWrap/>
            <w:vAlign w:val="center"/>
            <w:hideMark/>
          </w:tcPr>
          <w:p w:rsidR="00F14609" w:rsidRPr="00CE2508" w:rsidRDefault="00F14609" w:rsidP="00A63B97">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AR (%)</w:t>
            </w:r>
          </w:p>
        </w:tc>
        <w:tc>
          <w:tcPr>
            <w:tcW w:w="936" w:type="dxa"/>
            <w:tcBorders>
              <w:top w:val="single" w:sz="8" w:space="0" w:color="auto"/>
              <w:left w:val="nil"/>
              <w:bottom w:val="single" w:sz="8" w:space="0" w:color="auto"/>
              <w:right w:val="nil"/>
            </w:tcBorders>
            <w:shd w:val="clear" w:color="auto" w:fill="auto"/>
            <w:noWrap/>
            <w:vAlign w:val="center"/>
            <w:hideMark/>
          </w:tcPr>
          <w:p w:rsidR="00F14609" w:rsidRPr="00CE2508" w:rsidRDefault="00F14609" w:rsidP="00A63B97">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IVI</w:t>
            </w:r>
          </w:p>
        </w:tc>
      </w:tr>
      <w:tr w:rsidR="00F14609" w:rsidRPr="00CE2508" w:rsidTr="00F14609">
        <w:trPr>
          <w:trHeight w:val="300"/>
          <w:jc w:val="center"/>
        </w:trPr>
        <w:tc>
          <w:tcPr>
            <w:tcW w:w="9603" w:type="dxa"/>
            <w:gridSpan w:val="8"/>
            <w:tcBorders>
              <w:top w:val="single" w:sz="8" w:space="0" w:color="auto"/>
              <w:left w:val="nil"/>
              <w:bottom w:val="single" w:sz="8" w:space="0" w:color="auto"/>
              <w:right w:val="nil"/>
            </w:tcBorders>
            <w:shd w:val="clear" w:color="auto" w:fill="auto"/>
            <w:noWrap/>
            <w:vAlign w:val="bottom"/>
            <w:hideMark/>
          </w:tcPr>
          <w:p w:rsidR="00F14609" w:rsidRPr="00CE2508" w:rsidRDefault="00F14609" w:rsidP="00A63B97">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cunhã</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88,00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29,33</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33,33</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26,19</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21,15</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80,67</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Digitaria sanguinalis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32,00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32,00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11,11</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9,52</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23,08</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43,71</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Ipomoea</w:t>
            </w:r>
            <w:r w:rsidR="00094FC3">
              <w:rPr>
                <w:rFonts w:ascii="Century Gothic" w:hAnsi="Century Gothic"/>
                <w:i/>
                <w:iCs/>
                <w:color w:val="000000"/>
                <w:kern w:val="0"/>
                <w:lang w:eastAsia="pt-BR"/>
              </w:rPr>
              <w:t xml:space="preserve"> </w:t>
            </w:r>
            <w:r w:rsidRPr="00CE2508">
              <w:rPr>
                <w:rFonts w:ascii="Century Gothic" w:hAnsi="Century Gothic"/>
                <w:color w:val="000000"/>
                <w:kern w:val="0"/>
                <w:lang w:eastAsia="pt-BR"/>
              </w:rPr>
              <w:t>sp</w:t>
            </w:r>
            <w:r w:rsidR="004723E5">
              <w:rPr>
                <w:rFonts w:ascii="Century Gothic" w:hAnsi="Century Gothic"/>
                <w:color w:val="000000"/>
                <w:kern w:val="0"/>
                <w:lang w:eastAsia="pt-BR"/>
              </w:rPr>
              <w:t>.</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11,11</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1,19</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2,88</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15,18</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Conyza</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bonariensis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208,00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69,33</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33,33</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61,90</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50,00</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145,23</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Lolium</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multifolium</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11,11</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1,19</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2,88</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15,18</w:t>
            </w:r>
          </w:p>
        </w:tc>
      </w:tr>
      <w:tr w:rsidR="00F14609" w:rsidRPr="00CE2508" w:rsidTr="00F14609">
        <w:trPr>
          <w:trHeight w:val="300"/>
          <w:jc w:val="center"/>
        </w:trPr>
        <w:tc>
          <w:tcPr>
            <w:tcW w:w="9603" w:type="dxa"/>
            <w:gridSpan w:val="8"/>
            <w:tcBorders>
              <w:top w:val="single" w:sz="8" w:space="0" w:color="auto"/>
              <w:left w:val="nil"/>
              <w:bottom w:val="single" w:sz="8" w:space="0" w:color="auto"/>
              <w:right w:val="nil"/>
            </w:tcBorders>
            <w:shd w:val="clear" w:color="auto" w:fill="auto"/>
            <w:noWrap/>
            <w:vAlign w:val="bottom"/>
            <w:hideMark/>
          </w:tcPr>
          <w:p w:rsidR="00F14609" w:rsidRPr="00CE2508" w:rsidRDefault="00F14609" w:rsidP="00A63B97">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cudzu tropical</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s="Arial"/>
                <w:color w:val="000000"/>
                <w:kern w:val="0"/>
                <w:lang w:eastAsia="pt-BR"/>
              </w:rPr>
            </w:pPr>
            <w:r w:rsidRPr="00CE2508">
              <w:rPr>
                <w:rFonts w:ascii="Century Gothic" w:hAnsi="Century Gothic" w:cs="Arial"/>
                <w:color w:val="000000"/>
                <w:kern w:val="0"/>
                <w:lang w:eastAsia="pt-BR"/>
              </w:rPr>
              <w:t>1,00</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56,00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18,67</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27,27</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14,29</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13,02</w:t>
            </w:r>
          </w:p>
        </w:tc>
        <w:tc>
          <w:tcPr>
            <w:tcW w:w="936" w:type="dxa"/>
            <w:tcBorders>
              <w:top w:val="nil"/>
              <w:left w:val="nil"/>
              <w:bottom w:val="nil"/>
              <w:right w:val="nil"/>
            </w:tcBorders>
            <w:shd w:val="clear" w:color="auto" w:fill="auto"/>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54,58</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Conyza</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bonariensis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56,00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18,67</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27,27</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14,29</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13,02</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177,52</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Lolium</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multifolium</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308,00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102,67</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27,32</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78,57</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71,63</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16,35</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Bowlesia incana</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12,00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9,11</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3,06</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4,19</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12,91</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Stellaria media</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9,11</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1,02</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2,79</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12,91</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lastRenderedPageBreak/>
              <w:t>Taraxacu</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mofficinale</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9,11</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1,02</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2,79</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12,91</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Sonchus</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oleraceus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9,11</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1,02</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2,79</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12,91</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Gnaphalium</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spicatum</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9,11</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1,02</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2,79</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13,18</w:t>
            </w:r>
          </w:p>
        </w:tc>
      </w:tr>
      <w:tr w:rsidR="00F14609" w:rsidRPr="00CE2508" w:rsidTr="00F14609">
        <w:trPr>
          <w:trHeight w:val="315"/>
          <w:jc w:val="center"/>
        </w:trPr>
        <w:tc>
          <w:tcPr>
            <w:tcW w:w="9603" w:type="dxa"/>
            <w:gridSpan w:val="8"/>
            <w:tcBorders>
              <w:top w:val="single" w:sz="8" w:space="0" w:color="auto"/>
              <w:left w:val="nil"/>
              <w:bottom w:val="single" w:sz="8" w:space="0" w:color="auto"/>
              <w:right w:val="nil"/>
            </w:tcBorders>
            <w:shd w:val="clear" w:color="auto" w:fill="auto"/>
            <w:noWrap/>
            <w:vAlign w:val="bottom"/>
            <w:hideMark/>
          </w:tcPr>
          <w:p w:rsidR="00F14609" w:rsidRPr="00CE2508" w:rsidRDefault="00F14609" w:rsidP="00A63B97">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trigo mourisco</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68,00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22,67</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33,33</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31,48</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21,79</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86,60</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Conyza</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bonariensis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33,33</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33,33</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46,30</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32,05</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111,68</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Lolium</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multifolium</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11,11</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3,70</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7,69</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22,50</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Sonchus</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oleraceus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11,11</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1,85</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3,85</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16,80</w:t>
            </w:r>
          </w:p>
        </w:tc>
      </w:tr>
      <w:tr w:rsidR="00F14609" w:rsidRPr="00CE2508" w:rsidTr="00F14609">
        <w:trPr>
          <w:trHeight w:val="315"/>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Gnaphalium</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spicatum</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67,24</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67,24</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11,11</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31,13</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64,65</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106,88</w:t>
            </w:r>
          </w:p>
        </w:tc>
      </w:tr>
      <w:tr w:rsidR="00F14609" w:rsidRPr="00CE2508" w:rsidTr="00F14609">
        <w:trPr>
          <w:trHeight w:val="315"/>
          <w:jc w:val="center"/>
        </w:trPr>
        <w:tc>
          <w:tcPr>
            <w:tcW w:w="9603" w:type="dxa"/>
            <w:gridSpan w:val="8"/>
            <w:tcBorders>
              <w:top w:val="single" w:sz="8" w:space="0" w:color="auto"/>
              <w:left w:val="nil"/>
              <w:bottom w:val="single" w:sz="8" w:space="0" w:color="auto"/>
              <w:right w:val="nil"/>
            </w:tcBorders>
            <w:shd w:val="clear" w:color="auto" w:fill="auto"/>
            <w:noWrap/>
            <w:vAlign w:val="bottom"/>
            <w:hideMark/>
          </w:tcPr>
          <w:p w:rsidR="00F14609" w:rsidRPr="00CE2508" w:rsidRDefault="00F14609" w:rsidP="00A63B97">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feijão-de-porco</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152,00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50,67</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30,00</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54,29</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43,68</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127,96</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Bidens</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subalternans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10,01</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5,71</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13,79</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29,52</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Digitaria sanguinalis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0,67</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24,00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12,00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20,02</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8,57</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10,34</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38,94</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Conyza</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bonariensis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76,00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25,33</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30,03</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27,14</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21,84</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79,01</w:t>
            </w:r>
          </w:p>
        </w:tc>
      </w:tr>
      <w:tr w:rsidR="00F14609" w:rsidRPr="00CE2508" w:rsidTr="00F14609">
        <w:trPr>
          <w:trHeight w:val="315"/>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Lolium</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multifolium</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12,00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12,00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10,01</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4,29</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10,34</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24,64</w:t>
            </w:r>
          </w:p>
        </w:tc>
      </w:tr>
      <w:tr w:rsidR="00F14609" w:rsidRPr="00CE2508" w:rsidTr="00F14609">
        <w:trPr>
          <w:trHeight w:val="315"/>
          <w:jc w:val="center"/>
        </w:trPr>
        <w:tc>
          <w:tcPr>
            <w:tcW w:w="9603" w:type="dxa"/>
            <w:gridSpan w:val="8"/>
            <w:tcBorders>
              <w:top w:val="single" w:sz="8" w:space="0" w:color="auto"/>
              <w:left w:val="nil"/>
              <w:bottom w:val="single" w:sz="8" w:space="0" w:color="auto"/>
              <w:right w:val="nil"/>
            </w:tcBorders>
            <w:shd w:val="clear" w:color="auto" w:fill="auto"/>
            <w:noWrap/>
            <w:vAlign w:val="bottom"/>
            <w:hideMark/>
          </w:tcPr>
          <w:p w:rsidR="00F14609" w:rsidRPr="00CE2508" w:rsidRDefault="00F14609" w:rsidP="00A63B97">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mucuna anã</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0,67</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548,00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274,00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33,33</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95,80</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91,95</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221,08</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Ipomoea</w:t>
            </w:r>
            <w:r w:rsidRPr="00CE2508">
              <w:rPr>
                <w:rFonts w:ascii="Century Gothic" w:hAnsi="Century Gothic"/>
                <w:color w:val="000000"/>
                <w:kern w:val="0"/>
                <w:lang w:eastAsia="pt-BR"/>
              </w:rPr>
              <w:t>sp</w:t>
            </w:r>
            <w:r w:rsidR="004723E5">
              <w:rPr>
                <w:rFonts w:ascii="Century Gothic" w:hAnsi="Century Gothic"/>
                <w:color w:val="000000"/>
                <w:kern w:val="0"/>
                <w:lang w:eastAsia="pt-BR"/>
              </w:rPr>
              <w:t>.</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16,67</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0,70</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1,34</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18,70</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Conyza</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bonariensis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16,67</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0,70</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1,34</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18,70</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Lolium</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multifolium</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16,67</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1,40</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2,68</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20,74</w:t>
            </w:r>
          </w:p>
        </w:tc>
      </w:tr>
      <w:tr w:rsidR="00F14609" w:rsidRPr="00CE2508" w:rsidTr="00F14609">
        <w:trPr>
          <w:trHeight w:val="315"/>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Stellaria media</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16,67</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1,40</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2,68</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20,74</w:t>
            </w:r>
          </w:p>
        </w:tc>
      </w:tr>
      <w:tr w:rsidR="00F14609" w:rsidRPr="00CE2508" w:rsidTr="00F14609">
        <w:trPr>
          <w:trHeight w:val="315"/>
          <w:jc w:val="center"/>
        </w:trPr>
        <w:tc>
          <w:tcPr>
            <w:tcW w:w="9603" w:type="dxa"/>
            <w:gridSpan w:val="8"/>
            <w:tcBorders>
              <w:top w:val="single" w:sz="8" w:space="0" w:color="auto"/>
              <w:left w:val="nil"/>
              <w:bottom w:val="single" w:sz="8" w:space="0" w:color="auto"/>
              <w:right w:val="nil"/>
            </w:tcBorders>
            <w:shd w:val="clear" w:color="auto" w:fill="auto"/>
            <w:noWrap/>
            <w:vAlign w:val="bottom"/>
            <w:hideMark/>
          </w:tcPr>
          <w:p w:rsidR="00F14609" w:rsidRPr="00CE2508" w:rsidRDefault="00F14609" w:rsidP="00A63B97">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girassol</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148,00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49,33</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25,00</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35,92</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30,96</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91,88</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Digitaria sanguinalis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8,33</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3,88</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10,04</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22,25</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lastRenderedPageBreak/>
              <w:t>Conyza</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bonariensis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120,00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25,00</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29,13</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25,11</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79,23</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Lolium</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multifolium</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60,00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20,00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25,00</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14,56</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12,55</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52,11</w:t>
            </w:r>
          </w:p>
        </w:tc>
      </w:tr>
      <w:tr w:rsidR="00F14609" w:rsidRPr="00CE2508" w:rsidTr="00F14609">
        <w:trPr>
          <w:trHeight w:val="315"/>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Gnaphalium</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spicatum</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0,67</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16,67</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0,00</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0,00</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16,67</w:t>
            </w:r>
          </w:p>
        </w:tc>
      </w:tr>
      <w:tr w:rsidR="00F14609" w:rsidRPr="00CE2508" w:rsidTr="00F14609">
        <w:trPr>
          <w:trHeight w:val="315"/>
          <w:jc w:val="center"/>
        </w:trPr>
        <w:tc>
          <w:tcPr>
            <w:tcW w:w="9603" w:type="dxa"/>
            <w:gridSpan w:val="8"/>
            <w:tcBorders>
              <w:top w:val="single" w:sz="8" w:space="0" w:color="auto"/>
              <w:left w:val="nil"/>
              <w:bottom w:val="single" w:sz="8" w:space="0" w:color="auto"/>
              <w:right w:val="nil"/>
            </w:tcBorders>
            <w:shd w:val="clear" w:color="auto" w:fill="auto"/>
            <w:noWrap/>
            <w:vAlign w:val="bottom"/>
            <w:hideMark/>
          </w:tcPr>
          <w:p w:rsidR="00F14609" w:rsidRPr="00CE2508" w:rsidRDefault="00C02755" w:rsidP="00A63B97">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C</w:t>
            </w:r>
            <w:r w:rsidR="00F14609" w:rsidRPr="00CE2508">
              <w:rPr>
                <w:rFonts w:ascii="Century Gothic" w:hAnsi="Century Gothic"/>
                <w:color w:val="000000"/>
                <w:kern w:val="0"/>
                <w:lang w:eastAsia="pt-BR"/>
              </w:rPr>
              <w:t>rotaláriaocraleuca</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ssativus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252,00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84,00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33,33</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64,29</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58,33</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155,95</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Conyza</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bonariensis</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120,00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33,33</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30,61</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27,78</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91,72</w:t>
            </w:r>
          </w:p>
        </w:tc>
      </w:tr>
      <w:tr w:rsidR="00F14609" w:rsidRPr="00CE2508" w:rsidTr="00F14609">
        <w:trPr>
          <w:trHeight w:val="300"/>
          <w:jc w:val="center"/>
        </w:trPr>
        <w:tc>
          <w:tcPr>
            <w:tcW w:w="295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Lolium</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multifolium</w:t>
            </w:r>
          </w:p>
        </w:tc>
        <w:tc>
          <w:tcPr>
            <w:tcW w:w="82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99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8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11,11</w:t>
            </w:r>
          </w:p>
        </w:tc>
        <w:tc>
          <w:tcPr>
            <w:tcW w:w="982"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1,02</w:t>
            </w:r>
          </w:p>
        </w:tc>
        <w:tc>
          <w:tcPr>
            <w:tcW w:w="1080"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2,78</w:t>
            </w:r>
          </w:p>
        </w:tc>
        <w:tc>
          <w:tcPr>
            <w:tcW w:w="936" w:type="dxa"/>
            <w:tcBorders>
              <w:top w:val="nil"/>
              <w:left w:val="nil"/>
              <w:bottom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14,90</w:t>
            </w:r>
          </w:p>
        </w:tc>
      </w:tr>
      <w:tr w:rsidR="00F14609" w:rsidRPr="00CE2508" w:rsidTr="00F14609">
        <w:trPr>
          <w:trHeight w:val="300"/>
          <w:jc w:val="center"/>
        </w:trPr>
        <w:tc>
          <w:tcPr>
            <w:tcW w:w="2951" w:type="dxa"/>
            <w:tcBorders>
              <w:top w:val="nil"/>
              <w:left w:val="nil"/>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Sonchus</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oleraceus</w:t>
            </w:r>
          </w:p>
        </w:tc>
        <w:tc>
          <w:tcPr>
            <w:tcW w:w="821" w:type="dxa"/>
            <w:tcBorders>
              <w:top w:val="nil"/>
              <w:left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12,00</w:t>
            </w:r>
          </w:p>
        </w:tc>
        <w:tc>
          <w:tcPr>
            <w:tcW w:w="992" w:type="dxa"/>
            <w:tcBorders>
              <w:top w:val="nil"/>
              <w:left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12,00</w:t>
            </w:r>
          </w:p>
        </w:tc>
        <w:tc>
          <w:tcPr>
            <w:tcW w:w="880" w:type="dxa"/>
            <w:tcBorders>
              <w:top w:val="nil"/>
              <w:left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11,11</w:t>
            </w:r>
          </w:p>
        </w:tc>
        <w:tc>
          <w:tcPr>
            <w:tcW w:w="982" w:type="dxa"/>
            <w:tcBorders>
              <w:top w:val="nil"/>
              <w:left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3,06</w:t>
            </w:r>
          </w:p>
        </w:tc>
        <w:tc>
          <w:tcPr>
            <w:tcW w:w="1080" w:type="dxa"/>
            <w:tcBorders>
              <w:top w:val="nil"/>
              <w:left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8,33</w:t>
            </w:r>
          </w:p>
        </w:tc>
        <w:tc>
          <w:tcPr>
            <w:tcW w:w="936" w:type="dxa"/>
            <w:tcBorders>
              <w:top w:val="nil"/>
              <w:left w:val="nil"/>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22,50</w:t>
            </w:r>
          </w:p>
        </w:tc>
      </w:tr>
      <w:tr w:rsidR="00F14609" w:rsidRPr="00CE2508" w:rsidTr="00F14609">
        <w:trPr>
          <w:trHeight w:val="315"/>
          <w:jc w:val="center"/>
        </w:trPr>
        <w:tc>
          <w:tcPr>
            <w:tcW w:w="2951" w:type="dxa"/>
            <w:tcBorders>
              <w:top w:val="nil"/>
              <w:left w:val="nil"/>
              <w:bottom w:val="single" w:sz="4" w:space="0" w:color="auto"/>
              <w:right w:val="nil"/>
            </w:tcBorders>
            <w:shd w:val="clear" w:color="auto" w:fill="auto"/>
            <w:noWrap/>
            <w:vAlign w:val="center"/>
            <w:hideMark/>
          </w:tcPr>
          <w:p w:rsidR="00F14609" w:rsidRPr="00CE2508" w:rsidRDefault="00F1460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Gnaphalium</w:t>
            </w:r>
            <w:r w:rsidR="00094FC3">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spicatum</w:t>
            </w:r>
          </w:p>
        </w:tc>
        <w:tc>
          <w:tcPr>
            <w:tcW w:w="821" w:type="dxa"/>
            <w:tcBorders>
              <w:top w:val="nil"/>
              <w:left w:val="nil"/>
              <w:bottom w:val="single" w:sz="4" w:space="0" w:color="auto"/>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61" w:type="dxa"/>
            <w:tcBorders>
              <w:top w:val="nil"/>
              <w:left w:val="nil"/>
              <w:bottom w:val="single" w:sz="4" w:space="0" w:color="auto"/>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90,02</w:t>
            </w:r>
          </w:p>
        </w:tc>
        <w:tc>
          <w:tcPr>
            <w:tcW w:w="992" w:type="dxa"/>
            <w:tcBorders>
              <w:top w:val="nil"/>
              <w:left w:val="nil"/>
              <w:bottom w:val="single" w:sz="4" w:space="0" w:color="auto"/>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90,02</w:t>
            </w:r>
          </w:p>
        </w:tc>
        <w:tc>
          <w:tcPr>
            <w:tcW w:w="880" w:type="dxa"/>
            <w:tcBorders>
              <w:top w:val="nil"/>
              <w:left w:val="nil"/>
              <w:bottom w:val="single" w:sz="4" w:space="0" w:color="auto"/>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11,11</w:t>
            </w:r>
          </w:p>
        </w:tc>
        <w:tc>
          <w:tcPr>
            <w:tcW w:w="982" w:type="dxa"/>
            <w:tcBorders>
              <w:top w:val="nil"/>
              <w:left w:val="nil"/>
              <w:bottom w:val="single" w:sz="4" w:space="0" w:color="auto"/>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22,96</w:t>
            </w:r>
          </w:p>
        </w:tc>
        <w:tc>
          <w:tcPr>
            <w:tcW w:w="1080" w:type="dxa"/>
            <w:tcBorders>
              <w:top w:val="nil"/>
              <w:left w:val="nil"/>
              <w:bottom w:val="single" w:sz="4" w:space="0" w:color="auto"/>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62,52</w:t>
            </w:r>
          </w:p>
        </w:tc>
        <w:tc>
          <w:tcPr>
            <w:tcW w:w="936" w:type="dxa"/>
            <w:tcBorders>
              <w:top w:val="nil"/>
              <w:left w:val="nil"/>
              <w:bottom w:val="single" w:sz="4" w:space="0" w:color="auto"/>
              <w:right w:val="nil"/>
            </w:tcBorders>
            <w:shd w:val="clear" w:color="auto" w:fill="auto"/>
            <w:noWrap/>
            <w:vAlign w:val="center"/>
            <w:hideMark/>
          </w:tcPr>
          <w:p w:rsidR="00F14609" w:rsidRPr="00CE2508" w:rsidRDefault="00F1460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96,59</w:t>
            </w:r>
          </w:p>
        </w:tc>
      </w:tr>
    </w:tbl>
    <w:p w:rsidR="00672147" w:rsidRDefault="00672147" w:rsidP="00A63B97">
      <w:pPr>
        <w:spacing w:line="480" w:lineRule="auto"/>
        <w:jc w:val="both"/>
        <w:rPr>
          <w:rFonts w:ascii="Century Gothic" w:hAnsi="Century Gothic"/>
          <w:sz w:val="20"/>
          <w:szCs w:val="20"/>
          <w:vertAlign w:val="superscript"/>
        </w:rPr>
      </w:pPr>
    </w:p>
    <w:p w:rsidR="001551BF" w:rsidRDefault="001551BF" w:rsidP="00A63B97">
      <w:pPr>
        <w:spacing w:line="480" w:lineRule="auto"/>
        <w:jc w:val="both"/>
        <w:rPr>
          <w:rFonts w:ascii="Century Gothic" w:hAnsi="Century Gothic"/>
          <w:sz w:val="20"/>
          <w:szCs w:val="20"/>
        </w:rPr>
      </w:pPr>
      <w:r w:rsidRPr="002C3721">
        <w:rPr>
          <w:rFonts w:ascii="Century Gothic" w:hAnsi="Century Gothic"/>
          <w:sz w:val="20"/>
          <w:szCs w:val="20"/>
          <w:vertAlign w:val="superscript"/>
        </w:rPr>
        <w:t>(1)</w:t>
      </w:r>
      <w:r w:rsidRPr="002C3721">
        <w:rPr>
          <w:rFonts w:ascii="Century Gothic" w:hAnsi="Century Gothic"/>
          <w:sz w:val="20"/>
          <w:szCs w:val="20"/>
        </w:rPr>
        <w:t>F= Frequência; D= Densidade; A= Abundância; FR=Frequência Relativa; DR= Densidade Relativa; AR= Abundância Relativa; IVI= Índice de Valor de Importância.</w:t>
      </w:r>
    </w:p>
    <w:p w:rsidR="00672147" w:rsidRPr="002C3721" w:rsidRDefault="00672147" w:rsidP="00A63B97">
      <w:pPr>
        <w:spacing w:line="480" w:lineRule="auto"/>
        <w:jc w:val="both"/>
        <w:rPr>
          <w:rFonts w:ascii="Century Gothic" w:hAnsi="Century Gothic"/>
          <w:sz w:val="20"/>
          <w:szCs w:val="20"/>
        </w:rPr>
      </w:pPr>
    </w:p>
    <w:p w:rsidR="00F50626" w:rsidRDefault="00F50626" w:rsidP="00A63B97">
      <w:pPr>
        <w:pStyle w:val="Default"/>
        <w:spacing w:line="480" w:lineRule="auto"/>
        <w:ind w:firstLine="708"/>
        <w:jc w:val="both"/>
        <w:rPr>
          <w:rStyle w:val="st1"/>
          <w:rFonts w:ascii="Century Gothic" w:hAnsi="Century Gothic"/>
          <w:bCs/>
          <w:color w:val="00000A"/>
        </w:rPr>
      </w:pPr>
      <w:r w:rsidRPr="00CB7DC8">
        <w:rPr>
          <w:rFonts w:ascii="Century Gothic" w:hAnsi="Century Gothic"/>
          <w:bCs/>
        </w:rPr>
        <w:t xml:space="preserve">Dentre </w:t>
      </w:r>
      <w:r w:rsidR="00C31C99" w:rsidRPr="00CB7DC8">
        <w:rPr>
          <w:rFonts w:ascii="Century Gothic" w:hAnsi="Century Gothic"/>
          <w:bCs/>
        </w:rPr>
        <w:t>as plantas de cobertura avaliadas</w:t>
      </w:r>
      <w:r w:rsidRPr="00CB7DC8">
        <w:rPr>
          <w:rFonts w:ascii="Century Gothic" w:hAnsi="Century Gothic"/>
          <w:bCs/>
        </w:rPr>
        <w:t xml:space="preserve">, </w:t>
      </w:r>
      <w:r w:rsidR="00635446" w:rsidRPr="00CB7DC8">
        <w:rPr>
          <w:rFonts w:ascii="Century Gothic" w:hAnsi="Century Gothic"/>
          <w:bCs/>
        </w:rPr>
        <w:t>o cudzu tropical</w:t>
      </w:r>
      <w:r w:rsidRPr="00CB7DC8">
        <w:rPr>
          <w:rStyle w:val="st1"/>
          <w:rFonts w:ascii="Century Gothic" w:hAnsi="Century Gothic"/>
        </w:rPr>
        <w:t xml:space="preserve"> foi </w:t>
      </w:r>
      <w:r w:rsidR="00635446" w:rsidRPr="00CB7DC8">
        <w:rPr>
          <w:rStyle w:val="st1"/>
          <w:rFonts w:ascii="Century Gothic" w:hAnsi="Century Gothic"/>
        </w:rPr>
        <w:t>o</w:t>
      </w:r>
      <w:r w:rsidRPr="00CB7DC8">
        <w:rPr>
          <w:rStyle w:val="st1"/>
          <w:rFonts w:ascii="Century Gothic" w:hAnsi="Century Gothic"/>
        </w:rPr>
        <w:t xml:space="preserve"> que apresentou maior diversidade de infestação de plantas daninhas num total de </w:t>
      </w:r>
      <w:r w:rsidR="00635446" w:rsidRPr="00CB7DC8">
        <w:rPr>
          <w:rStyle w:val="st1"/>
          <w:rFonts w:ascii="Century Gothic" w:hAnsi="Century Gothic"/>
        </w:rPr>
        <w:t>oito</w:t>
      </w:r>
      <w:r w:rsidRPr="00CB7DC8">
        <w:rPr>
          <w:rStyle w:val="st1"/>
          <w:rFonts w:ascii="Century Gothic" w:hAnsi="Century Gothic"/>
        </w:rPr>
        <w:t xml:space="preserve"> espécies, seguida pelas plantas de cobertura </w:t>
      </w:r>
      <w:r w:rsidR="00F14609" w:rsidRPr="00CB7DC8">
        <w:rPr>
          <w:rFonts w:ascii="Century Gothic" w:hAnsi="Century Gothic"/>
          <w:color w:val="00000A"/>
        </w:rPr>
        <w:t>cunhã</w:t>
      </w:r>
      <w:r w:rsidRPr="00CB7DC8">
        <w:rPr>
          <w:rFonts w:ascii="Century Gothic" w:hAnsi="Century Gothic"/>
          <w:i/>
          <w:color w:val="00000A"/>
        </w:rPr>
        <w:t xml:space="preserve">, </w:t>
      </w:r>
      <w:r w:rsidR="00F14609" w:rsidRPr="00CB7DC8">
        <w:rPr>
          <w:rFonts w:ascii="Century Gothic" w:hAnsi="Century Gothic"/>
          <w:color w:val="00000A"/>
        </w:rPr>
        <w:t>feijão-de-porco</w:t>
      </w:r>
      <w:r w:rsidRPr="00CB7DC8">
        <w:rPr>
          <w:rFonts w:ascii="Century Gothic" w:hAnsi="Century Gothic"/>
          <w:color w:val="00000A"/>
        </w:rPr>
        <w:t xml:space="preserve">, </w:t>
      </w:r>
      <w:r w:rsidR="00F14609" w:rsidRPr="00CB7DC8">
        <w:rPr>
          <w:rStyle w:val="st1"/>
          <w:rFonts w:ascii="Century Gothic" w:hAnsi="Century Gothic"/>
          <w:color w:val="00000A"/>
        </w:rPr>
        <w:t>trigo mourisco</w:t>
      </w:r>
      <w:r w:rsidRPr="00CB7DC8">
        <w:rPr>
          <w:rStyle w:val="st1"/>
          <w:rFonts w:ascii="Century Gothic" w:hAnsi="Century Gothic"/>
          <w:color w:val="00000A"/>
        </w:rPr>
        <w:t xml:space="preserve">, </w:t>
      </w:r>
      <w:r w:rsidR="00635446" w:rsidRPr="00CB7DC8">
        <w:rPr>
          <w:rStyle w:val="st1"/>
          <w:rFonts w:ascii="Century Gothic" w:hAnsi="Century Gothic"/>
          <w:color w:val="00000A"/>
        </w:rPr>
        <w:t xml:space="preserve">mucuna anã, </w:t>
      </w:r>
      <w:r w:rsidR="00F14609" w:rsidRPr="00CB7DC8">
        <w:rPr>
          <w:rStyle w:val="st1"/>
          <w:rFonts w:ascii="Century Gothic" w:hAnsi="Century Gothic"/>
          <w:color w:val="00000A"/>
        </w:rPr>
        <w:t>girassol</w:t>
      </w:r>
      <w:r w:rsidR="00094FC3">
        <w:rPr>
          <w:rStyle w:val="st1"/>
          <w:rFonts w:ascii="Century Gothic" w:hAnsi="Century Gothic"/>
          <w:color w:val="00000A"/>
        </w:rPr>
        <w:t xml:space="preserve"> </w:t>
      </w:r>
      <w:r w:rsidRPr="00CB7DC8">
        <w:rPr>
          <w:rStyle w:val="st1"/>
          <w:rFonts w:ascii="Century Gothic" w:hAnsi="Century Gothic"/>
          <w:color w:val="00000A"/>
        </w:rPr>
        <w:t xml:space="preserve">e a </w:t>
      </w:r>
      <w:r w:rsidR="00F14609" w:rsidRPr="00CB7DC8">
        <w:rPr>
          <w:rStyle w:val="st1"/>
          <w:rFonts w:ascii="Century Gothic" w:hAnsi="Century Gothic"/>
          <w:bCs/>
          <w:color w:val="00000A"/>
        </w:rPr>
        <w:t>crotalá</w:t>
      </w:r>
      <w:r w:rsidRPr="00CB7DC8">
        <w:rPr>
          <w:rStyle w:val="st1"/>
          <w:rFonts w:ascii="Century Gothic" w:hAnsi="Century Gothic"/>
          <w:bCs/>
          <w:color w:val="00000A"/>
        </w:rPr>
        <w:t>ria</w:t>
      </w:r>
      <w:r w:rsidR="00094FC3">
        <w:rPr>
          <w:rStyle w:val="st1"/>
          <w:rFonts w:ascii="Century Gothic" w:hAnsi="Century Gothic"/>
          <w:bCs/>
          <w:color w:val="00000A"/>
        </w:rPr>
        <w:t xml:space="preserve"> </w:t>
      </w:r>
      <w:r w:rsidRPr="00CB7DC8">
        <w:rPr>
          <w:rStyle w:val="st1"/>
          <w:rFonts w:ascii="Century Gothic" w:hAnsi="Century Gothic"/>
          <w:bCs/>
          <w:color w:val="00000A"/>
        </w:rPr>
        <w:t xml:space="preserve">ocraleuca, onde cada uma destas sumarizou </w:t>
      </w:r>
      <w:r w:rsidR="00A05447" w:rsidRPr="00CB7DC8">
        <w:rPr>
          <w:rStyle w:val="st1"/>
          <w:rFonts w:ascii="Century Gothic" w:hAnsi="Century Gothic"/>
          <w:bCs/>
          <w:color w:val="00000A"/>
        </w:rPr>
        <w:t>cinco</w:t>
      </w:r>
      <w:r w:rsidRPr="00CB7DC8">
        <w:rPr>
          <w:rStyle w:val="st1"/>
          <w:rFonts w:ascii="Century Gothic" w:hAnsi="Century Gothic"/>
          <w:bCs/>
          <w:color w:val="00000A"/>
        </w:rPr>
        <w:t xml:space="preserve"> espécies daninhas por ocasião do levantamento fitossociol</w:t>
      </w:r>
      <w:r w:rsidR="002E1488" w:rsidRPr="00CB7DC8">
        <w:rPr>
          <w:rStyle w:val="st1"/>
          <w:rFonts w:ascii="Century Gothic" w:hAnsi="Century Gothic"/>
          <w:bCs/>
          <w:color w:val="00000A"/>
        </w:rPr>
        <w:t>ó</w:t>
      </w:r>
      <w:r w:rsidRPr="00CB7DC8">
        <w:rPr>
          <w:rStyle w:val="st1"/>
          <w:rFonts w:ascii="Century Gothic" w:hAnsi="Century Gothic"/>
          <w:bCs/>
          <w:color w:val="00000A"/>
        </w:rPr>
        <w:t>gico</w:t>
      </w:r>
      <w:r w:rsidR="0006678E">
        <w:rPr>
          <w:rStyle w:val="st1"/>
          <w:rFonts w:ascii="Century Gothic" w:hAnsi="Century Gothic"/>
          <w:bCs/>
          <w:color w:val="00000A"/>
        </w:rPr>
        <w:t xml:space="preserve"> </w:t>
      </w:r>
      <w:r w:rsidR="00CB7DC8">
        <w:rPr>
          <w:rStyle w:val="st1"/>
          <w:rFonts w:ascii="Century Gothic" w:hAnsi="Century Gothic"/>
          <w:bCs/>
          <w:color w:val="00000A"/>
        </w:rPr>
        <w:t xml:space="preserve">e dentre estas, mucuna anã foi a que apresentou maiores índices fitossociológicos para a planta daninha nabo </w:t>
      </w:r>
      <w:r w:rsidR="00CB7DC8" w:rsidRPr="00CB7DC8">
        <w:rPr>
          <w:rStyle w:val="st1"/>
          <w:rFonts w:ascii="Century Gothic" w:hAnsi="Century Gothic"/>
          <w:bCs/>
          <w:color w:val="00000A"/>
        </w:rPr>
        <w:t>(Tabela 4).</w:t>
      </w:r>
    </w:p>
    <w:p w:rsidR="00F50626" w:rsidRDefault="00CB7DC8" w:rsidP="00A63B97">
      <w:pPr>
        <w:pStyle w:val="Default"/>
        <w:spacing w:line="480" w:lineRule="auto"/>
        <w:ind w:firstLine="708"/>
        <w:jc w:val="both"/>
        <w:rPr>
          <w:rStyle w:val="st1"/>
          <w:rFonts w:ascii="Century Gothic" w:hAnsi="Century Gothic"/>
          <w:bCs/>
          <w:color w:val="00000A"/>
        </w:rPr>
      </w:pPr>
      <w:r>
        <w:rPr>
          <w:rStyle w:val="st1"/>
          <w:rFonts w:ascii="Century Gothic" w:hAnsi="Century Gothic"/>
          <w:bCs/>
          <w:color w:val="00000A"/>
        </w:rPr>
        <w:t xml:space="preserve">Tal fato </w:t>
      </w:r>
      <w:r w:rsidR="00F50626">
        <w:rPr>
          <w:rStyle w:val="st1"/>
          <w:rFonts w:ascii="Century Gothic" w:hAnsi="Century Gothic"/>
          <w:bCs/>
          <w:color w:val="00000A"/>
        </w:rPr>
        <w:t>pode estar relacionado à quantidade de massa seca produzida</w:t>
      </w:r>
      <w:r>
        <w:rPr>
          <w:rStyle w:val="st1"/>
          <w:rFonts w:ascii="Century Gothic" w:hAnsi="Century Gothic"/>
          <w:bCs/>
          <w:color w:val="00000A"/>
        </w:rPr>
        <w:t xml:space="preserve"> pela mucuna anã</w:t>
      </w:r>
      <w:r w:rsidR="00F50626">
        <w:rPr>
          <w:rStyle w:val="st1"/>
          <w:rFonts w:ascii="Century Gothic" w:hAnsi="Century Gothic"/>
          <w:bCs/>
          <w:color w:val="00000A"/>
        </w:rPr>
        <w:t>, que pode chegar a 4 t ha</w:t>
      </w:r>
      <w:r w:rsidR="00F50626">
        <w:rPr>
          <w:rStyle w:val="st1"/>
          <w:rFonts w:ascii="Century Gothic" w:hAnsi="Century Gothic"/>
          <w:bCs/>
          <w:color w:val="00000A"/>
          <w:vertAlign w:val="superscript"/>
        </w:rPr>
        <w:t>-1</w:t>
      </w:r>
      <w:r w:rsidR="00F50626">
        <w:rPr>
          <w:rStyle w:val="st1"/>
          <w:rFonts w:ascii="Century Gothic" w:hAnsi="Century Gothic"/>
          <w:bCs/>
          <w:color w:val="00000A"/>
        </w:rPr>
        <w:t xml:space="preserve">, de acordo com Formentini et al. (2008). Esta planta possui indicações para cultivo em consórcio, uma vez que apresenta crescimento herbáceo lento e de porte não muito avantajado (40 a 80 cm) e possuir ciclo relativamente rápido, cerca de 90 dias até o seu pleno </w:t>
      </w:r>
      <w:r w:rsidR="00F50626">
        <w:rPr>
          <w:rStyle w:val="st1"/>
          <w:rFonts w:ascii="Century Gothic" w:hAnsi="Century Gothic"/>
          <w:bCs/>
          <w:color w:val="00000A"/>
        </w:rPr>
        <w:lastRenderedPageBreak/>
        <w:t>florescimento (</w:t>
      </w:r>
      <w:r w:rsidR="0006678E">
        <w:rPr>
          <w:rStyle w:val="st1"/>
          <w:rFonts w:ascii="Century Gothic" w:hAnsi="Century Gothic"/>
          <w:bCs/>
          <w:color w:val="00000A"/>
        </w:rPr>
        <w:t xml:space="preserve">FORMENTINI </w:t>
      </w:r>
      <w:r w:rsidR="00F50626">
        <w:rPr>
          <w:rStyle w:val="st1"/>
          <w:rFonts w:ascii="Century Gothic" w:hAnsi="Century Gothic"/>
          <w:bCs/>
          <w:color w:val="00000A"/>
        </w:rPr>
        <w:t xml:space="preserve">et al., 2008; </w:t>
      </w:r>
      <w:r w:rsidR="0006678E">
        <w:rPr>
          <w:rStyle w:val="st1"/>
          <w:rFonts w:ascii="Century Gothic" w:hAnsi="Century Gothic"/>
          <w:bCs/>
          <w:color w:val="00000A"/>
        </w:rPr>
        <w:t>BUENO</w:t>
      </w:r>
      <w:r w:rsidR="00F50626">
        <w:rPr>
          <w:rStyle w:val="st1"/>
          <w:rFonts w:ascii="Century Gothic" w:hAnsi="Century Gothic"/>
          <w:bCs/>
          <w:color w:val="00000A"/>
        </w:rPr>
        <w:t xml:space="preserve"> et al., 2007). </w:t>
      </w:r>
      <w:r w:rsidR="003F1308">
        <w:rPr>
          <w:rStyle w:val="st1"/>
          <w:rFonts w:ascii="Century Gothic" w:hAnsi="Century Gothic"/>
          <w:bCs/>
          <w:color w:val="00000A"/>
        </w:rPr>
        <w:t>Essa relação</w:t>
      </w:r>
      <w:r w:rsidR="000665B0">
        <w:rPr>
          <w:rStyle w:val="st1"/>
          <w:rFonts w:ascii="Century Gothic" w:hAnsi="Century Gothic"/>
          <w:bCs/>
          <w:color w:val="00000A"/>
        </w:rPr>
        <w:t>, porém,</w:t>
      </w:r>
      <w:r w:rsidR="0006678E">
        <w:rPr>
          <w:rStyle w:val="st1"/>
          <w:rFonts w:ascii="Century Gothic" w:hAnsi="Century Gothic"/>
          <w:bCs/>
          <w:color w:val="00000A"/>
        </w:rPr>
        <w:t xml:space="preserve"> </w:t>
      </w:r>
      <w:r w:rsidR="003F1308">
        <w:rPr>
          <w:rStyle w:val="st1"/>
          <w:rFonts w:ascii="Century Gothic" w:hAnsi="Century Gothic"/>
          <w:bCs/>
          <w:color w:val="00000A"/>
        </w:rPr>
        <w:t>não é possível nesse trabalho</w:t>
      </w:r>
      <w:r w:rsidR="000665B0">
        <w:rPr>
          <w:rStyle w:val="st1"/>
          <w:rFonts w:ascii="Century Gothic" w:hAnsi="Century Gothic"/>
          <w:bCs/>
          <w:color w:val="00000A"/>
        </w:rPr>
        <w:t>, pois</w:t>
      </w:r>
      <w:r w:rsidR="00F50626">
        <w:rPr>
          <w:rStyle w:val="st1"/>
          <w:rFonts w:ascii="Century Gothic" w:hAnsi="Century Gothic"/>
          <w:bCs/>
          <w:color w:val="00000A"/>
        </w:rPr>
        <w:t xml:space="preserve"> não foram quantificadas as massas fresca ou seca de parte aérea acumulada pelas plantas de cobertura.</w:t>
      </w:r>
    </w:p>
    <w:p w:rsidR="001551BF" w:rsidRDefault="001551BF" w:rsidP="00A63B97">
      <w:pPr>
        <w:pStyle w:val="Default"/>
        <w:spacing w:line="480" w:lineRule="auto"/>
        <w:ind w:firstLine="708"/>
        <w:jc w:val="both"/>
        <w:rPr>
          <w:rStyle w:val="st1"/>
          <w:rFonts w:ascii="Century Gothic" w:hAnsi="Century Gothic"/>
          <w:bCs/>
          <w:color w:val="00000A"/>
        </w:rPr>
      </w:pPr>
      <w:r>
        <w:rPr>
          <w:rStyle w:val="st1"/>
          <w:rFonts w:ascii="Century Gothic" w:hAnsi="Century Gothic"/>
          <w:bCs/>
          <w:color w:val="00000A"/>
        </w:rPr>
        <w:t>Levando em consideração que a mucuna anã apresentar porte baixo e ser própria para consórcio, pode-se concluir que esta trata-se de uma espécie pouco competitiva pelos recursos de radiação solar, um dos fatores mais determinantes na competição de plantas. Ponderando ainda o fato de não terem sido realizadas práticas de controle das plantas daninhas durante o seu ciclo, tem como resultado a maior expressão das plantas daninhas em tais condições de cultivo.</w:t>
      </w:r>
    </w:p>
    <w:p w:rsidR="001551BF" w:rsidRDefault="001551BF" w:rsidP="00A63B97">
      <w:pPr>
        <w:pStyle w:val="Default"/>
        <w:spacing w:line="480" w:lineRule="auto"/>
        <w:ind w:firstLine="708"/>
        <w:jc w:val="both"/>
        <w:rPr>
          <w:rStyle w:val="st1"/>
          <w:rFonts w:ascii="Century Gothic" w:hAnsi="Century Gothic"/>
          <w:bCs/>
          <w:color w:val="00000A"/>
        </w:rPr>
      </w:pPr>
      <w:r>
        <w:rPr>
          <w:rStyle w:val="st1"/>
          <w:rFonts w:ascii="Century Gothic" w:hAnsi="Century Gothic"/>
          <w:bCs/>
          <w:color w:val="00000A"/>
        </w:rPr>
        <w:t>Vidal &amp;</w:t>
      </w:r>
      <w:r w:rsidR="0006678E">
        <w:rPr>
          <w:rStyle w:val="st1"/>
          <w:rFonts w:ascii="Century Gothic" w:hAnsi="Century Gothic"/>
          <w:bCs/>
          <w:color w:val="00000A"/>
        </w:rPr>
        <w:t xml:space="preserve"> </w:t>
      </w:r>
      <w:r>
        <w:rPr>
          <w:rStyle w:val="st1"/>
          <w:rFonts w:ascii="Century Gothic" w:hAnsi="Century Gothic"/>
          <w:bCs/>
          <w:color w:val="00000A"/>
        </w:rPr>
        <w:t>Trezzi (2004) constataram que o solo quando mantido coberto, mostrou redução de 41% da infestação por plantas daninhas e 71% de redução da massa seca destas, quando comparado com áreas sem cobertura vegetal. Tais observações indicam que mesmo as plantas que conseguem vencer a camada de tecido vegetal depositado sobre o solo, têm dificuldade em manter seu pleno desenvolvimento, resultando em redução na sua capacidade em competir com as plantas cultivadas. No entanto, é preciso que haja um valor médio de produção de massa seca, sem haver prejuízos às práticas culturais subsequentes. De acordo com Alvarenga et al. (2001), 6 t ha</w:t>
      </w:r>
      <w:r>
        <w:rPr>
          <w:rStyle w:val="st1"/>
          <w:rFonts w:ascii="Century Gothic" w:hAnsi="Century Gothic"/>
          <w:bCs/>
          <w:color w:val="00000A"/>
          <w:vertAlign w:val="superscript"/>
        </w:rPr>
        <w:t>-1</w:t>
      </w:r>
      <w:r>
        <w:rPr>
          <w:rStyle w:val="st1"/>
          <w:rFonts w:ascii="Century Gothic" w:hAnsi="Century Gothic"/>
          <w:bCs/>
          <w:color w:val="00000A"/>
        </w:rPr>
        <w:t xml:space="preserve"> de matéria seca na superfície do solo são suficientes para garantir boa cobertura do solo e dar suporte ao sistema de semeadura direta sobre a palhada.</w:t>
      </w:r>
    </w:p>
    <w:p w:rsidR="000665B0" w:rsidRDefault="000665B0" w:rsidP="00A63B97">
      <w:pPr>
        <w:pStyle w:val="Default"/>
        <w:spacing w:line="480" w:lineRule="auto"/>
        <w:ind w:firstLine="708"/>
        <w:jc w:val="both"/>
        <w:rPr>
          <w:rFonts w:ascii="Century Gothic" w:hAnsi="Century Gothic"/>
          <w:color w:val="00000A"/>
        </w:rPr>
      </w:pPr>
      <w:r w:rsidRPr="00CB7DC8">
        <w:rPr>
          <w:rStyle w:val="st1"/>
          <w:rFonts w:ascii="Century Gothic" w:hAnsi="Century Gothic"/>
          <w:bCs/>
          <w:color w:val="00000A"/>
        </w:rPr>
        <w:t xml:space="preserve">Quanto à cultura do girassol, estudos realizados por Macías et. al (2003) indicam que esta cultura pode interferir no desenvolvimentos de plantas vizinhas através da alelopatia; mas o modo de ação destes compostos alelopáticos é </w:t>
      </w:r>
      <w:r w:rsidRPr="00CB7DC8">
        <w:rPr>
          <w:rStyle w:val="st1"/>
          <w:rFonts w:ascii="Century Gothic" w:hAnsi="Century Gothic"/>
          <w:bCs/>
          <w:color w:val="00000A"/>
        </w:rPr>
        <w:lastRenderedPageBreak/>
        <w:t>pouco conhecido.</w:t>
      </w:r>
      <w:r w:rsidRPr="00CB7DC8">
        <w:rPr>
          <w:rFonts w:ascii="Century Gothic" w:hAnsi="Century Gothic"/>
          <w:color w:val="00000A"/>
        </w:rPr>
        <w:t xml:space="preserve"> Entretanto, os autores afirmam que provavelmente as causas se devem ao fato de o girassol ser fonte de lactonas</w:t>
      </w:r>
      <w:r w:rsidR="0006678E">
        <w:rPr>
          <w:rFonts w:ascii="Century Gothic" w:hAnsi="Century Gothic"/>
          <w:color w:val="00000A"/>
        </w:rPr>
        <w:t xml:space="preserve"> </w:t>
      </w:r>
      <w:r w:rsidRPr="00CB7DC8">
        <w:rPr>
          <w:rFonts w:ascii="Century Gothic" w:hAnsi="Century Gothic"/>
          <w:color w:val="00000A"/>
        </w:rPr>
        <w:t>sesquiterpênicas e outros compostos com atividade biológica que atuam na inibição de enzimas e macromoléculas essenciais.</w:t>
      </w:r>
    </w:p>
    <w:p w:rsidR="00F50626" w:rsidRPr="00A63B97" w:rsidRDefault="00F50626" w:rsidP="00A63B97">
      <w:pPr>
        <w:pStyle w:val="Default"/>
        <w:spacing w:line="480" w:lineRule="auto"/>
        <w:ind w:firstLine="708"/>
        <w:jc w:val="both"/>
        <w:rPr>
          <w:rFonts w:ascii="Century Gothic" w:hAnsi="Century Gothic" w:cs="Shruti"/>
          <w:color w:val="00000A"/>
        </w:rPr>
      </w:pPr>
      <w:r>
        <w:rPr>
          <w:rStyle w:val="st1"/>
          <w:rFonts w:ascii="Century Gothic" w:hAnsi="Century Gothic"/>
          <w:bCs/>
          <w:color w:val="00000A"/>
        </w:rPr>
        <w:t xml:space="preserve">Onde foi cultivada a cultura do sorgo, observou-se a ocorrência predominante de duas espécies daninhas </w:t>
      </w:r>
      <w:r>
        <w:rPr>
          <w:rStyle w:val="st1"/>
          <w:rFonts w:ascii="Century Gothic" w:hAnsi="Century Gothic"/>
          <w:bCs/>
          <w:i/>
          <w:color w:val="00000A"/>
        </w:rPr>
        <w:t>C. bonariensis</w:t>
      </w:r>
      <w:r>
        <w:rPr>
          <w:rStyle w:val="st1"/>
          <w:rFonts w:ascii="Century Gothic" w:hAnsi="Century Gothic"/>
          <w:bCs/>
          <w:color w:val="00000A"/>
        </w:rPr>
        <w:t xml:space="preserve"> e </w:t>
      </w:r>
      <w:r>
        <w:rPr>
          <w:rStyle w:val="st1"/>
          <w:rFonts w:ascii="Century Gothic" w:hAnsi="Century Gothic"/>
          <w:bCs/>
          <w:i/>
          <w:color w:val="00000A"/>
        </w:rPr>
        <w:t>Raphanus</w:t>
      </w:r>
      <w:r>
        <w:rPr>
          <w:rStyle w:val="st1"/>
          <w:rFonts w:ascii="Century Gothic" w:hAnsi="Century Gothic"/>
          <w:bCs/>
          <w:color w:val="00000A"/>
        </w:rPr>
        <w:t xml:space="preserve"> spp.</w:t>
      </w:r>
      <w:r w:rsidR="00847FA7">
        <w:rPr>
          <w:rStyle w:val="st1"/>
          <w:rFonts w:ascii="Century Gothic" w:hAnsi="Century Gothic"/>
          <w:bCs/>
          <w:color w:val="00000A"/>
        </w:rPr>
        <w:t xml:space="preserve"> (Tabela 5)</w:t>
      </w:r>
      <w:r w:rsidR="00492AF1">
        <w:rPr>
          <w:rStyle w:val="st1"/>
          <w:rFonts w:ascii="Century Gothic" w:hAnsi="Century Gothic"/>
          <w:bCs/>
          <w:color w:val="00000A"/>
        </w:rPr>
        <w:t>;</w:t>
      </w:r>
      <w:r>
        <w:rPr>
          <w:rStyle w:val="st1"/>
          <w:rFonts w:ascii="Century Gothic" w:hAnsi="Century Gothic"/>
          <w:bCs/>
          <w:color w:val="00000A"/>
        </w:rPr>
        <w:t xml:space="preserve"> deve-se considerar </w:t>
      </w:r>
      <w:r w:rsidR="00A05447">
        <w:rPr>
          <w:rStyle w:val="st1"/>
          <w:rFonts w:ascii="Century Gothic" w:hAnsi="Century Gothic"/>
          <w:bCs/>
          <w:color w:val="00000A"/>
        </w:rPr>
        <w:t xml:space="preserve">que </w:t>
      </w:r>
      <w:r>
        <w:rPr>
          <w:rStyle w:val="st1"/>
          <w:rFonts w:ascii="Century Gothic" w:hAnsi="Century Gothic"/>
          <w:bCs/>
          <w:color w:val="00000A"/>
        </w:rPr>
        <w:t xml:space="preserve">esta cultura apresenta elevada produção de massa seca, o que a torna excelente alternativa no cultivo de plantas com o objetivo de produzir massa. A produção de elevada quantidade de massa seca, além </w:t>
      </w:r>
      <w:r w:rsidR="004C3A76">
        <w:rPr>
          <w:rStyle w:val="st1"/>
          <w:rFonts w:ascii="Century Gothic" w:hAnsi="Century Gothic"/>
          <w:bCs/>
          <w:color w:val="00000A"/>
        </w:rPr>
        <w:t xml:space="preserve">de </w:t>
      </w:r>
      <w:r>
        <w:rPr>
          <w:rStyle w:val="st1"/>
          <w:rFonts w:ascii="Century Gothic" w:hAnsi="Century Gothic"/>
          <w:bCs/>
          <w:color w:val="00000A"/>
        </w:rPr>
        <w:t>contribuir na melhoria de características físico-químicas do solo, dificulta a emergência de plantas daninhas pelo efeito físico da palhada sobre o solo. Aliado a tal efeito, Santos et</w:t>
      </w:r>
      <w:r w:rsidR="004C3A76">
        <w:rPr>
          <w:rStyle w:val="st1"/>
          <w:rFonts w:ascii="Century Gothic" w:hAnsi="Century Gothic"/>
          <w:bCs/>
          <w:color w:val="00000A"/>
        </w:rPr>
        <w:t>.</w:t>
      </w:r>
      <w:r>
        <w:rPr>
          <w:rStyle w:val="st1"/>
          <w:rFonts w:ascii="Century Gothic" w:hAnsi="Century Gothic"/>
          <w:bCs/>
          <w:color w:val="00000A"/>
        </w:rPr>
        <w:t xml:space="preserve">al (2012) afirmam que o controle de plantas daninhas em áreas de cultivo com sorgo está relacionada também a capacidade desta cultura em sintetizar </w:t>
      </w:r>
      <w:r>
        <w:rPr>
          <w:rFonts w:ascii="Century Gothic" w:hAnsi="Century Gothic" w:cs="Shruti"/>
          <w:color w:val="00000A"/>
        </w:rPr>
        <w:t xml:space="preserve">substâncias alelopáticas nos tricomas de suas raízes, conhecidas como sorgoleone. </w:t>
      </w:r>
      <w:r w:rsidR="00A63B97">
        <w:rPr>
          <w:rFonts w:ascii="Century Gothic" w:hAnsi="Century Gothic" w:cs="Shruti"/>
          <w:color w:val="00000A"/>
        </w:rPr>
        <w:t>O sorgoleone refere-se à mistura de substâncias lipídicas associadas à enzimas especializadas de 2-hidroxi-5metoxi-3-[(Z,Z)-8’,11’,14’-pentadecatrieno]-p-benzoquinona (</w:t>
      </w:r>
      <w:r w:rsidR="0006678E">
        <w:rPr>
          <w:rFonts w:ascii="Century Gothic" w:hAnsi="Century Gothic" w:cs="Shruti"/>
          <w:color w:val="00000A"/>
        </w:rPr>
        <w:t xml:space="preserve">DAYAN, </w:t>
      </w:r>
      <w:r w:rsidR="00A63B97">
        <w:rPr>
          <w:rFonts w:ascii="Century Gothic" w:hAnsi="Century Gothic" w:cs="Shruti"/>
          <w:color w:val="00000A"/>
        </w:rPr>
        <w:t xml:space="preserve">2006). </w:t>
      </w:r>
      <w:r>
        <w:rPr>
          <w:rFonts w:ascii="Century Gothic" w:hAnsi="Century Gothic" w:cs="Book Antiqua"/>
          <w:color w:val="00000A"/>
        </w:rPr>
        <w:t>Segundo</w:t>
      </w:r>
      <w:r>
        <w:rPr>
          <w:rStyle w:val="st1"/>
          <w:rFonts w:ascii="Century Gothic" w:hAnsi="Century Gothic"/>
          <w:bCs/>
          <w:color w:val="00000A"/>
        </w:rPr>
        <w:t xml:space="preserve"> Santos et</w:t>
      </w:r>
      <w:r w:rsidR="004C3A76">
        <w:rPr>
          <w:rStyle w:val="st1"/>
          <w:rFonts w:ascii="Century Gothic" w:hAnsi="Century Gothic"/>
          <w:bCs/>
          <w:color w:val="00000A"/>
        </w:rPr>
        <w:t>.</w:t>
      </w:r>
      <w:r>
        <w:rPr>
          <w:rStyle w:val="st1"/>
          <w:rFonts w:ascii="Century Gothic" w:hAnsi="Century Gothic"/>
          <w:bCs/>
          <w:color w:val="00000A"/>
        </w:rPr>
        <w:t xml:space="preserve">al (2012), </w:t>
      </w:r>
      <w:r w:rsidR="004C3A76">
        <w:rPr>
          <w:rStyle w:val="st1"/>
          <w:rFonts w:ascii="Century Gothic" w:hAnsi="Century Gothic"/>
          <w:bCs/>
          <w:color w:val="00000A"/>
        </w:rPr>
        <w:t>sorgoleone</w:t>
      </w:r>
      <w:r>
        <w:rPr>
          <w:rFonts w:ascii="Century Gothic" w:hAnsi="Century Gothic" w:cs="Book Antiqua"/>
          <w:color w:val="00000A"/>
        </w:rPr>
        <w:t xml:space="preserve">  é produzido naturalmente  nos tricomas das raízes do sorgo, sendo que, em contato com as plantas daninhas são capazes de inibirem seu cresci</w:t>
      </w:r>
      <w:r>
        <w:rPr>
          <w:rFonts w:ascii="Century Gothic" w:hAnsi="Century Gothic" w:cs="Book Antiqua"/>
          <w:color w:val="00000A"/>
        </w:rPr>
        <w:softHyphen/>
        <w:t>mento, por atuarem na inibição da via fotossintética da erva daninha.</w:t>
      </w:r>
    </w:p>
    <w:p w:rsidR="00847FA7" w:rsidRDefault="00F50626" w:rsidP="00A63B97">
      <w:pPr>
        <w:pStyle w:val="Default"/>
        <w:spacing w:line="480" w:lineRule="auto"/>
        <w:ind w:firstLine="708"/>
        <w:jc w:val="both"/>
        <w:rPr>
          <w:rStyle w:val="st1"/>
          <w:rFonts w:ascii="Century Gothic" w:hAnsi="Century Gothic"/>
          <w:bCs/>
          <w:color w:val="00000A"/>
        </w:rPr>
      </w:pPr>
      <w:r>
        <w:rPr>
          <w:rStyle w:val="st1"/>
          <w:rFonts w:ascii="Century Gothic" w:hAnsi="Century Gothic"/>
          <w:bCs/>
          <w:color w:val="00000A"/>
        </w:rPr>
        <w:t>As demais plantas de cobertura avaliadas apresentaram valores intermediários para a frequência, diversidade e abundância de plantas daninhas</w:t>
      </w:r>
      <w:r w:rsidR="00585A05">
        <w:rPr>
          <w:rStyle w:val="st1"/>
          <w:rFonts w:ascii="Century Gothic" w:hAnsi="Century Gothic"/>
          <w:bCs/>
          <w:color w:val="00000A"/>
        </w:rPr>
        <w:t xml:space="preserve"> ocorrentes</w:t>
      </w:r>
      <w:r w:rsidR="00847FA7">
        <w:rPr>
          <w:rStyle w:val="st1"/>
          <w:rFonts w:ascii="Century Gothic" w:hAnsi="Century Gothic"/>
          <w:bCs/>
          <w:color w:val="00000A"/>
        </w:rPr>
        <w:t xml:space="preserve"> (Tabela 5)</w:t>
      </w:r>
      <w:r w:rsidR="00585A05">
        <w:rPr>
          <w:rStyle w:val="st1"/>
          <w:rFonts w:ascii="Century Gothic" w:hAnsi="Century Gothic"/>
          <w:bCs/>
          <w:color w:val="00000A"/>
        </w:rPr>
        <w:t>.</w:t>
      </w:r>
    </w:p>
    <w:p w:rsidR="00672147" w:rsidRDefault="00672147" w:rsidP="00A63B97">
      <w:pPr>
        <w:pStyle w:val="Default"/>
        <w:spacing w:line="480" w:lineRule="auto"/>
        <w:ind w:firstLine="708"/>
        <w:jc w:val="both"/>
        <w:rPr>
          <w:rStyle w:val="st1"/>
          <w:rFonts w:ascii="Century Gothic" w:hAnsi="Century Gothic"/>
          <w:bCs/>
          <w:color w:val="00000A"/>
        </w:rPr>
      </w:pPr>
    </w:p>
    <w:p w:rsidR="00F33E59" w:rsidRDefault="00F33E59" w:rsidP="00A63B97">
      <w:pPr>
        <w:spacing w:line="480" w:lineRule="auto"/>
        <w:jc w:val="both"/>
        <w:rPr>
          <w:rFonts w:ascii="Century Gothic" w:hAnsi="Century Gothic"/>
        </w:rPr>
      </w:pPr>
      <w:r>
        <w:rPr>
          <w:rFonts w:ascii="Century Gothic" w:hAnsi="Century Gothic"/>
          <w:b/>
          <w:bCs/>
        </w:rPr>
        <w:t xml:space="preserve">Tabela 5. </w:t>
      </w:r>
      <w:r>
        <w:rPr>
          <w:rFonts w:ascii="Century Gothic" w:hAnsi="Century Gothic"/>
        </w:rPr>
        <w:t>Parâmetros fitossociológicos avaliados para as espécies de daninhas ocorrentes na área experimental, nove meses após a semeadura de espécies de cobertura. Jaboticaba – RS, 2010/2011.</w:t>
      </w:r>
    </w:p>
    <w:p w:rsidR="00672147" w:rsidRDefault="00672147" w:rsidP="00A63B97">
      <w:pPr>
        <w:spacing w:line="480" w:lineRule="auto"/>
        <w:jc w:val="both"/>
        <w:rPr>
          <w:rFonts w:ascii="Century Gothic" w:hAnsi="Century Gothic"/>
        </w:rPr>
      </w:pPr>
    </w:p>
    <w:tbl>
      <w:tblPr>
        <w:tblW w:w="9686" w:type="dxa"/>
        <w:jc w:val="center"/>
        <w:tblInd w:w="55" w:type="dxa"/>
        <w:tblCellMar>
          <w:left w:w="70" w:type="dxa"/>
          <w:right w:w="70" w:type="dxa"/>
        </w:tblCellMar>
        <w:tblLook w:val="04A0" w:firstRow="1" w:lastRow="0" w:firstColumn="1" w:lastColumn="0" w:noHBand="0" w:noVBand="1"/>
      </w:tblPr>
      <w:tblGrid>
        <w:gridCol w:w="2770"/>
        <w:gridCol w:w="782"/>
        <w:gridCol w:w="973"/>
        <w:gridCol w:w="1062"/>
        <w:gridCol w:w="874"/>
        <w:gridCol w:w="977"/>
        <w:gridCol w:w="1074"/>
        <w:gridCol w:w="1174"/>
      </w:tblGrid>
      <w:tr w:rsidR="00F33E59" w:rsidRPr="00CE2508" w:rsidTr="00D51977">
        <w:trPr>
          <w:trHeight w:val="300"/>
          <w:jc w:val="center"/>
        </w:trPr>
        <w:tc>
          <w:tcPr>
            <w:tcW w:w="2770" w:type="dxa"/>
            <w:tcBorders>
              <w:top w:val="single" w:sz="8" w:space="0" w:color="auto"/>
              <w:left w:val="nil"/>
              <w:bottom w:val="single" w:sz="8" w:space="0" w:color="auto"/>
              <w:right w:val="nil"/>
            </w:tcBorders>
            <w:shd w:val="clear" w:color="auto" w:fill="auto"/>
            <w:noWrap/>
            <w:vAlign w:val="center"/>
            <w:hideMark/>
          </w:tcPr>
          <w:p w:rsidR="00F33E59" w:rsidRPr="00CE2508" w:rsidRDefault="00F33E59" w:rsidP="00A63B97">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Espécie daninha</w:t>
            </w:r>
          </w:p>
        </w:tc>
        <w:tc>
          <w:tcPr>
            <w:tcW w:w="782" w:type="dxa"/>
            <w:tcBorders>
              <w:top w:val="single" w:sz="8" w:space="0" w:color="auto"/>
              <w:left w:val="nil"/>
              <w:bottom w:val="single" w:sz="8" w:space="0" w:color="auto"/>
              <w:right w:val="nil"/>
            </w:tcBorders>
            <w:shd w:val="clear" w:color="auto" w:fill="auto"/>
            <w:noWrap/>
            <w:vAlign w:val="center"/>
            <w:hideMark/>
          </w:tcPr>
          <w:p w:rsidR="00F33E59" w:rsidRPr="005A3A2E" w:rsidRDefault="00F33E59" w:rsidP="00A63B97">
            <w:pPr>
              <w:suppressAutoHyphens w:val="0"/>
              <w:spacing w:line="480" w:lineRule="auto"/>
              <w:ind w:left="-212" w:firstLine="212"/>
              <w:jc w:val="center"/>
              <w:rPr>
                <w:rFonts w:ascii="Century Gothic" w:hAnsi="Century Gothic"/>
                <w:b/>
                <w:bCs/>
                <w:color w:val="000000"/>
                <w:kern w:val="0"/>
                <w:vertAlign w:val="superscript"/>
                <w:lang w:eastAsia="pt-BR"/>
              </w:rPr>
            </w:pPr>
            <w:r w:rsidRPr="00CE2508">
              <w:rPr>
                <w:rFonts w:ascii="Century Gothic" w:hAnsi="Century Gothic"/>
                <w:b/>
                <w:bCs/>
                <w:color w:val="000000"/>
                <w:kern w:val="0"/>
                <w:lang w:eastAsia="pt-BR"/>
              </w:rPr>
              <w:t>F</w:t>
            </w:r>
            <w:r>
              <w:rPr>
                <w:rFonts w:ascii="Century Gothic" w:hAnsi="Century Gothic"/>
                <w:b/>
                <w:bCs/>
                <w:color w:val="000000"/>
                <w:kern w:val="0"/>
                <w:vertAlign w:val="superscript"/>
                <w:lang w:eastAsia="pt-BR"/>
              </w:rPr>
              <w:t>1</w:t>
            </w:r>
          </w:p>
        </w:tc>
        <w:tc>
          <w:tcPr>
            <w:tcW w:w="973" w:type="dxa"/>
            <w:tcBorders>
              <w:top w:val="single" w:sz="8" w:space="0" w:color="auto"/>
              <w:left w:val="nil"/>
              <w:bottom w:val="single" w:sz="8" w:space="0" w:color="auto"/>
              <w:right w:val="nil"/>
            </w:tcBorders>
            <w:shd w:val="clear" w:color="auto" w:fill="auto"/>
            <w:noWrap/>
            <w:vAlign w:val="center"/>
            <w:hideMark/>
          </w:tcPr>
          <w:p w:rsidR="00F33E59" w:rsidRPr="00CE2508" w:rsidRDefault="00F33E59" w:rsidP="00A63B97">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D</w:t>
            </w:r>
          </w:p>
        </w:tc>
        <w:tc>
          <w:tcPr>
            <w:tcW w:w="1062" w:type="dxa"/>
            <w:tcBorders>
              <w:top w:val="single" w:sz="8" w:space="0" w:color="auto"/>
              <w:left w:val="nil"/>
              <w:bottom w:val="single" w:sz="8" w:space="0" w:color="auto"/>
              <w:right w:val="nil"/>
            </w:tcBorders>
            <w:shd w:val="clear" w:color="auto" w:fill="auto"/>
            <w:noWrap/>
            <w:vAlign w:val="center"/>
            <w:hideMark/>
          </w:tcPr>
          <w:p w:rsidR="00F33E59" w:rsidRPr="00CE2508" w:rsidRDefault="00F33E59" w:rsidP="00A63B97">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A</w:t>
            </w:r>
          </w:p>
        </w:tc>
        <w:tc>
          <w:tcPr>
            <w:tcW w:w="874" w:type="dxa"/>
            <w:tcBorders>
              <w:top w:val="single" w:sz="8" w:space="0" w:color="auto"/>
              <w:left w:val="nil"/>
              <w:bottom w:val="single" w:sz="8" w:space="0" w:color="auto"/>
              <w:right w:val="nil"/>
            </w:tcBorders>
            <w:shd w:val="clear" w:color="auto" w:fill="auto"/>
            <w:noWrap/>
            <w:vAlign w:val="center"/>
            <w:hideMark/>
          </w:tcPr>
          <w:p w:rsidR="00F33E59" w:rsidRPr="00CE2508" w:rsidRDefault="00F33E59" w:rsidP="00A63B97">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FR (%)</w:t>
            </w:r>
          </w:p>
        </w:tc>
        <w:tc>
          <w:tcPr>
            <w:tcW w:w="977" w:type="dxa"/>
            <w:tcBorders>
              <w:top w:val="single" w:sz="8" w:space="0" w:color="auto"/>
              <w:left w:val="nil"/>
              <w:bottom w:val="single" w:sz="8" w:space="0" w:color="auto"/>
              <w:right w:val="nil"/>
            </w:tcBorders>
            <w:shd w:val="clear" w:color="auto" w:fill="auto"/>
            <w:noWrap/>
            <w:vAlign w:val="center"/>
            <w:hideMark/>
          </w:tcPr>
          <w:p w:rsidR="00F33E59" w:rsidRPr="00CE2508" w:rsidRDefault="00F33E59" w:rsidP="00A63B97">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DR (%)</w:t>
            </w:r>
          </w:p>
        </w:tc>
        <w:tc>
          <w:tcPr>
            <w:tcW w:w="1074" w:type="dxa"/>
            <w:tcBorders>
              <w:top w:val="single" w:sz="8" w:space="0" w:color="auto"/>
              <w:left w:val="nil"/>
              <w:bottom w:val="single" w:sz="8" w:space="0" w:color="auto"/>
              <w:right w:val="nil"/>
            </w:tcBorders>
            <w:shd w:val="clear" w:color="auto" w:fill="auto"/>
            <w:noWrap/>
            <w:vAlign w:val="center"/>
            <w:hideMark/>
          </w:tcPr>
          <w:p w:rsidR="00F33E59" w:rsidRPr="00CE2508" w:rsidRDefault="00F33E59" w:rsidP="00A63B97">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AR (%)</w:t>
            </w:r>
          </w:p>
        </w:tc>
        <w:tc>
          <w:tcPr>
            <w:tcW w:w="1174" w:type="dxa"/>
            <w:tcBorders>
              <w:top w:val="single" w:sz="8" w:space="0" w:color="auto"/>
              <w:left w:val="nil"/>
              <w:bottom w:val="single" w:sz="8" w:space="0" w:color="auto"/>
              <w:right w:val="nil"/>
            </w:tcBorders>
            <w:shd w:val="clear" w:color="auto" w:fill="auto"/>
            <w:noWrap/>
            <w:vAlign w:val="center"/>
            <w:hideMark/>
          </w:tcPr>
          <w:p w:rsidR="00F33E59" w:rsidRPr="00CE2508" w:rsidRDefault="00F33E59" w:rsidP="00A63B97">
            <w:pPr>
              <w:suppressAutoHyphens w:val="0"/>
              <w:spacing w:line="480" w:lineRule="auto"/>
              <w:jc w:val="center"/>
              <w:rPr>
                <w:rFonts w:ascii="Century Gothic" w:hAnsi="Century Gothic"/>
                <w:b/>
                <w:bCs/>
                <w:color w:val="000000"/>
                <w:kern w:val="0"/>
                <w:lang w:eastAsia="pt-BR"/>
              </w:rPr>
            </w:pPr>
            <w:r w:rsidRPr="00CE2508">
              <w:rPr>
                <w:rFonts w:ascii="Century Gothic" w:hAnsi="Century Gothic"/>
                <w:b/>
                <w:bCs/>
                <w:color w:val="000000"/>
                <w:kern w:val="0"/>
                <w:lang w:eastAsia="pt-BR"/>
              </w:rPr>
              <w:t>IVI</w:t>
            </w:r>
          </w:p>
        </w:tc>
      </w:tr>
      <w:tr w:rsidR="00F33E59" w:rsidRPr="00CE2508" w:rsidTr="00D51977">
        <w:trPr>
          <w:trHeight w:val="315"/>
          <w:jc w:val="center"/>
        </w:trPr>
        <w:tc>
          <w:tcPr>
            <w:tcW w:w="9686" w:type="dxa"/>
            <w:gridSpan w:val="8"/>
            <w:tcBorders>
              <w:top w:val="single" w:sz="8" w:space="0" w:color="auto"/>
              <w:left w:val="nil"/>
              <w:bottom w:val="single" w:sz="8" w:space="0" w:color="auto"/>
              <w:right w:val="nil"/>
            </w:tcBorders>
            <w:shd w:val="clear" w:color="auto" w:fill="auto"/>
            <w:noWrap/>
            <w:vAlign w:val="bottom"/>
            <w:hideMark/>
          </w:tcPr>
          <w:p w:rsidR="00F33E59" w:rsidRPr="00CE2508" w:rsidRDefault="00F33E59" w:rsidP="00A63B97">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sorgo</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0,67</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172,00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86,00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50,00</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79,63</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79,63</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209,20</w:t>
            </w:r>
          </w:p>
        </w:tc>
      </w:tr>
      <w:tr w:rsidR="00F33E59" w:rsidRPr="00CE2508" w:rsidTr="00D51977">
        <w:trPr>
          <w:trHeight w:val="315"/>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Conyza</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bonariensis</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0,67</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44,00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22,00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50,13</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20,37</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20,37</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90,86</w:t>
            </w:r>
          </w:p>
        </w:tc>
      </w:tr>
      <w:tr w:rsidR="00F33E59" w:rsidRPr="00CE2508" w:rsidTr="00D51977">
        <w:trPr>
          <w:trHeight w:val="300"/>
          <w:jc w:val="center"/>
        </w:trPr>
        <w:tc>
          <w:tcPr>
            <w:tcW w:w="9686" w:type="dxa"/>
            <w:gridSpan w:val="8"/>
            <w:tcBorders>
              <w:top w:val="single" w:sz="8" w:space="0" w:color="auto"/>
              <w:left w:val="nil"/>
              <w:bottom w:val="single" w:sz="8" w:space="0" w:color="auto"/>
              <w:right w:val="nil"/>
            </w:tcBorders>
            <w:shd w:val="clear" w:color="auto" w:fill="auto"/>
            <w:noWrap/>
            <w:vAlign w:val="bottom"/>
            <w:hideMark/>
          </w:tcPr>
          <w:p w:rsidR="00F33E59" w:rsidRPr="00CE2508" w:rsidRDefault="00F33E59" w:rsidP="00A63B97">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soja</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716,00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238,67</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75,00</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97,81</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93,72</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266,53</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Bidens</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subalternans</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25,06</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2,19</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6,28</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33,53</w:t>
            </w:r>
          </w:p>
        </w:tc>
      </w:tr>
      <w:tr w:rsidR="00F33E59" w:rsidRPr="00CE2508" w:rsidTr="00D51977">
        <w:trPr>
          <w:trHeight w:val="315"/>
          <w:jc w:val="center"/>
        </w:trPr>
        <w:tc>
          <w:tcPr>
            <w:tcW w:w="9686" w:type="dxa"/>
            <w:gridSpan w:val="8"/>
            <w:tcBorders>
              <w:top w:val="single" w:sz="8" w:space="0" w:color="auto"/>
              <w:left w:val="nil"/>
              <w:bottom w:val="single" w:sz="8" w:space="0" w:color="auto"/>
              <w:right w:val="nil"/>
            </w:tcBorders>
            <w:shd w:val="clear" w:color="auto" w:fill="auto"/>
            <w:noWrap/>
            <w:vAlign w:val="bottom"/>
            <w:hideMark/>
          </w:tcPr>
          <w:p w:rsidR="00F33E59" w:rsidRPr="00CE2508" w:rsidRDefault="00F33E59" w:rsidP="00A63B97">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milheto</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0,00</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51,67</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0,00</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13,18</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0,00</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204,60</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Lolium</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multifolium</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376,00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125,33</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50,00</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83,93</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70,68</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53,54</w:t>
            </w:r>
          </w:p>
        </w:tc>
      </w:tr>
      <w:tr w:rsidR="00F33E59" w:rsidRPr="00CE2508" w:rsidTr="00D51977">
        <w:trPr>
          <w:trHeight w:val="315"/>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Stellaria media</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0,67</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20,00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33,33</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8,93</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11,28</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41,85</w:t>
            </w:r>
          </w:p>
        </w:tc>
      </w:tr>
      <w:tr w:rsidR="00F33E59" w:rsidRPr="00CE2508" w:rsidTr="00D51977">
        <w:trPr>
          <w:trHeight w:val="315"/>
          <w:jc w:val="center"/>
        </w:trPr>
        <w:tc>
          <w:tcPr>
            <w:tcW w:w="9686" w:type="dxa"/>
            <w:gridSpan w:val="8"/>
            <w:tcBorders>
              <w:top w:val="single" w:sz="8" w:space="0" w:color="auto"/>
              <w:left w:val="nil"/>
              <w:bottom w:val="single" w:sz="8" w:space="0" w:color="auto"/>
              <w:right w:val="nil"/>
            </w:tcBorders>
            <w:shd w:val="clear" w:color="auto" w:fill="auto"/>
            <w:noWrap/>
            <w:vAlign w:val="bottom"/>
            <w:hideMark/>
          </w:tcPr>
          <w:p w:rsidR="00F33E59" w:rsidRPr="00CE2508" w:rsidRDefault="00F33E59" w:rsidP="00A63B97">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mohá</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652,00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217,33</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75,00</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99,39</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98,19</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272,58</w:t>
            </w:r>
          </w:p>
        </w:tc>
      </w:tr>
      <w:tr w:rsidR="00F33E59" w:rsidRPr="00CE2508" w:rsidTr="00D51977">
        <w:trPr>
          <w:trHeight w:val="315"/>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Lolium</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multifolium</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25,06</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0,61</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1,81</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27,47</w:t>
            </w:r>
          </w:p>
        </w:tc>
      </w:tr>
      <w:tr w:rsidR="00F33E59" w:rsidRPr="00CE2508" w:rsidTr="00D51977">
        <w:trPr>
          <w:trHeight w:val="315"/>
          <w:jc w:val="center"/>
        </w:trPr>
        <w:tc>
          <w:tcPr>
            <w:tcW w:w="9686" w:type="dxa"/>
            <w:gridSpan w:val="8"/>
            <w:tcBorders>
              <w:top w:val="single" w:sz="8" w:space="0" w:color="auto"/>
              <w:left w:val="nil"/>
              <w:bottom w:val="single" w:sz="8" w:space="0" w:color="auto"/>
              <w:right w:val="nil"/>
            </w:tcBorders>
            <w:shd w:val="clear" w:color="auto" w:fill="auto"/>
            <w:noWrap/>
            <w:vAlign w:val="bottom"/>
            <w:hideMark/>
          </w:tcPr>
          <w:p w:rsidR="00F33E59" w:rsidRPr="00CE2508" w:rsidRDefault="00F33E59" w:rsidP="00A63B97">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guandú arbóreo</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804,00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268,00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75,00</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99,50</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274,50</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Ipomoea</w:t>
            </w:r>
            <w:r w:rsidR="0006678E">
              <w:rPr>
                <w:rFonts w:ascii="Century Gothic" w:hAnsi="Century Gothic"/>
                <w:i/>
                <w:iCs/>
                <w:color w:val="000000"/>
                <w:kern w:val="0"/>
                <w:lang w:eastAsia="pt-BR"/>
              </w:rPr>
              <w:t xml:space="preserve"> </w:t>
            </w:r>
            <w:r w:rsidRPr="00CE2508">
              <w:rPr>
                <w:rFonts w:ascii="Century Gothic" w:hAnsi="Century Gothic"/>
                <w:color w:val="000000"/>
                <w:kern w:val="0"/>
                <w:lang w:eastAsia="pt-BR"/>
              </w:rPr>
              <w:t>sp</w:t>
            </w:r>
            <w:r w:rsidR="004723E5">
              <w:rPr>
                <w:rFonts w:ascii="Century Gothic" w:hAnsi="Century Gothic"/>
                <w:color w:val="000000"/>
                <w:kern w:val="0"/>
                <w:lang w:eastAsia="pt-BR"/>
              </w:rPr>
              <w:t>.</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25,06</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0,50</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0,00</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25,55</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Conyza</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bonariensis</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208,00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69,33</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33,33</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61,90</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50,00</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145,24</w:t>
            </w:r>
          </w:p>
        </w:tc>
      </w:tr>
      <w:tr w:rsidR="00F33E59" w:rsidRPr="00CE2508" w:rsidTr="00D51977">
        <w:trPr>
          <w:trHeight w:val="315"/>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Lolium</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multifolium</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11,11</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1,19</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2,88</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15,18</w:t>
            </w:r>
          </w:p>
        </w:tc>
      </w:tr>
      <w:tr w:rsidR="00F33E59" w:rsidRPr="00CE2508" w:rsidTr="00D51977">
        <w:trPr>
          <w:trHeight w:val="315"/>
          <w:jc w:val="center"/>
        </w:trPr>
        <w:tc>
          <w:tcPr>
            <w:tcW w:w="9686" w:type="dxa"/>
            <w:gridSpan w:val="8"/>
            <w:tcBorders>
              <w:top w:val="single" w:sz="8" w:space="0" w:color="auto"/>
              <w:left w:val="nil"/>
              <w:bottom w:val="single" w:sz="8" w:space="0" w:color="auto"/>
              <w:right w:val="nil"/>
            </w:tcBorders>
            <w:shd w:val="clear" w:color="auto" w:fill="auto"/>
            <w:noWrap/>
            <w:vAlign w:val="bottom"/>
            <w:hideMark/>
          </w:tcPr>
          <w:p w:rsidR="00F33E59" w:rsidRPr="00CE2508" w:rsidRDefault="00F33E59" w:rsidP="00A63B97">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lastRenderedPageBreak/>
              <w:t>mucuna preta</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404,00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134,67</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42,86</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78,91</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61,03</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182,78</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Conyza</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bonariensis</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0,67</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44,00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22,00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28,61</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8,59</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9,97</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47,17</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Stellaria media</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28,00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28,00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14,31</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5,47</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12,69</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32,46</w:t>
            </w:r>
          </w:p>
        </w:tc>
      </w:tr>
      <w:tr w:rsidR="00F33E59" w:rsidRPr="00CE2508" w:rsidTr="00D51977">
        <w:trPr>
          <w:trHeight w:val="315"/>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Gnaphalium</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spicatum</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14,31</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0,00</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0,00</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14,30</w:t>
            </w:r>
          </w:p>
        </w:tc>
      </w:tr>
      <w:tr w:rsidR="00F33E59" w:rsidRPr="00CE2508" w:rsidTr="00D51977">
        <w:trPr>
          <w:trHeight w:val="315"/>
          <w:jc w:val="center"/>
        </w:trPr>
        <w:tc>
          <w:tcPr>
            <w:tcW w:w="9686" w:type="dxa"/>
            <w:gridSpan w:val="8"/>
            <w:tcBorders>
              <w:top w:val="single" w:sz="8" w:space="0" w:color="auto"/>
              <w:left w:val="nil"/>
              <w:bottom w:val="single" w:sz="8" w:space="0" w:color="auto"/>
              <w:right w:val="nil"/>
            </w:tcBorders>
            <w:shd w:val="clear" w:color="auto" w:fill="auto"/>
            <w:noWrap/>
            <w:vAlign w:val="bottom"/>
            <w:hideMark/>
          </w:tcPr>
          <w:p w:rsidR="00F33E59" w:rsidRPr="00CE2508" w:rsidRDefault="00F33E59" w:rsidP="00A63B97">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mucuna cinza</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ssativus</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0,67</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372,00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186,00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66,78</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97,89</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95,88</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260,55</w:t>
            </w:r>
          </w:p>
        </w:tc>
      </w:tr>
      <w:tr w:rsidR="00F33E59" w:rsidRPr="00CE2508" w:rsidTr="00D51977">
        <w:trPr>
          <w:trHeight w:val="315"/>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Stellaria media</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33,33</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2,11</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4,12</w:t>
            </w:r>
          </w:p>
        </w:tc>
        <w:tc>
          <w:tcPr>
            <w:tcW w:w="1174" w:type="dxa"/>
            <w:tcBorders>
              <w:top w:val="nil"/>
              <w:left w:val="nil"/>
              <w:bottom w:val="nil"/>
              <w:right w:val="nil"/>
            </w:tcBorders>
            <w:shd w:val="clear" w:color="auto" w:fill="auto"/>
            <w:noWrap/>
            <w:vAlign w:val="center"/>
            <w:hideMark/>
          </w:tcPr>
          <w:p w:rsidR="00F33E59" w:rsidRPr="00CE2508" w:rsidRDefault="00F33E59" w:rsidP="004723E5">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39,56</w:t>
            </w:r>
          </w:p>
        </w:tc>
      </w:tr>
      <w:tr w:rsidR="00F33E59" w:rsidRPr="00CE2508" w:rsidTr="00D51977">
        <w:trPr>
          <w:trHeight w:val="315"/>
          <w:jc w:val="center"/>
        </w:trPr>
        <w:tc>
          <w:tcPr>
            <w:tcW w:w="9686" w:type="dxa"/>
            <w:gridSpan w:val="8"/>
            <w:tcBorders>
              <w:top w:val="single" w:sz="8" w:space="0" w:color="auto"/>
              <w:left w:val="nil"/>
              <w:bottom w:val="single" w:sz="8" w:space="0" w:color="auto"/>
              <w:right w:val="nil"/>
            </w:tcBorders>
            <w:shd w:val="clear" w:color="auto" w:fill="auto"/>
            <w:noWrap/>
            <w:vAlign w:val="bottom"/>
            <w:hideMark/>
          </w:tcPr>
          <w:p w:rsidR="00F33E59" w:rsidRPr="00CE2508" w:rsidRDefault="00F33E59" w:rsidP="00A63B97">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mucuna rajada</w:t>
            </w:r>
          </w:p>
        </w:tc>
      </w:tr>
      <w:tr w:rsidR="00F33E59" w:rsidRPr="00CE2508" w:rsidTr="00D51977">
        <w:trPr>
          <w:trHeight w:val="300"/>
          <w:jc w:val="center"/>
        </w:trPr>
        <w:tc>
          <w:tcPr>
            <w:tcW w:w="2770" w:type="dxa"/>
            <w:tcBorders>
              <w:top w:val="nil"/>
              <w:left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782" w:type="dxa"/>
            <w:tcBorders>
              <w:top w:val="nil"/>
              <w:left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73" w:type="dxa"/>
            <w:tcBorders>
              <w:top w:val="nil"/>
              <w:left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864,00</w:t>
            </w:r>
          </w:p>
        </w:tc>
        <w:tc>
          <w:tcPr>
            <w:tcW w:w="1062" w:type="dxa"/>
            <w:tcBorders>
              <w:top w:val="nil"/>
              <w:left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288,00</w:t>
            </w:r>
          </w:p>
        </w:tc>
        <w:tc>
          <w:tcPr>
            <w:tcW w:w="874" w:type="dxa"/>
            <w:tcBorders>
              <w:top w:val="nil"/>
              <w:left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75,00</w:t>
            </w:r>
          </w:p>
        </w:tc>
        <w:tc>
          <w:tcPr>
            <w:tcW w:w="977" w:type="dxa"/>
            <w:tcBorders>
              <w:top w:val="nil"/>
              <w:left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98,18</w:t>
            </w:r>
          </w:p>
        </w:tc>
        <w:tc>
          <w:tcPr>
            <w:tcW w:w="1074" w:type="dxa"/>
            <w:tcBorders>
              <w:top w:val="nil"/>
              <w:left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94,74</w:t>
            </w:r>
          </w:p>
        </w:tc>
        <w:tc>
          <w:tcPr>
            <w:tcW w:w="1174" w:type="dxa"/>
            <w:tcBorders>
              <w:top w:val="nil"/>
              <w:left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267,91</w:t>
            </w:r>
          </w:p>
        </w:tc>
      </w:tr>
      <w:tr w:rsidR="00F33E59" w:rsidRPr="00CE2508" w:rsidTr="00D51977">
        <w:trPr>
          <w:trHeight w:val="315"/>
          <w:jc w:val="center"/>
        </w:trPr>
        <w:tc>
          <w:tcPr>
            <w:tcW w:w="2770" w:type="dxa"/>
            <w:tcBorders>
              <w:top w:val="nil"/>
              <w:left w:val="nil"/>
              <w:bottom w:val="single" w:sz="4" w:space="0" w:color="auto"/>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Bidens</w:t>
            </w:r>
            <w:r w:rsidR="009F2B9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subalternans</w:t>
            </w:r>
          </w:p>
        </w:tc>
        <w:tc>
          <w:tcPr>
            <w:tcW w:w="782" w:type="dxa"/>
            <w:tcBorders>
              <w:top w:val="nil"/>
              <w:left w:val="nil"/>
              <w:bottom w:val="single" w:sz="4" w:space="0" w:color="auto"/>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73" w:type="dxa"/>
            <w:tcBorders>
              <w:top w:val="nil"/>
              <w:left w:val="nil"/>
              <w:bottom w:val="single" w:sz="4" w:space="0" w:color="auto"/>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16,00</w:t>
            </w:r>
          </w:p>
        </w:tc>
        <w:tc>
          <w:tcPr>
            <w:tcW w:w="1062" w:type="dxa"/>
            <w:tcBorders>
              <w:top w:val="nil"/>
              <w:left w:val="nil"/>
              <w:bottom w:val="single" w:sz="4" w:space="0" w:color="auto"/>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16,00</w:t>
            </w:r>
          </w:p>
        </w:tc>
        <w:tc>
          <w:tcPr>
            <w:tcW w:w="874" w:type="dxa"/>
            <w:tcBorders>
              <w:top w:val="nil"/>
              <w:left w:val="nil"/>
              <w:bottom w:val="single" w:sz="4" w:space="0" w:color="auto"/>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25,06</w:t>
            </w:r>
          </w:p>
        </w:tc>
        <w:tc>
          <w:tcPr>
            <w:tcW w:w="977" w:type="dxa"/>
            <w:tcBorders>
              <w:top w:val="nil"/>
              <w:left w:val="nil"/>
              <w:bottom w:val="single" w:sz="4" w:space="0" w:color="auto"/>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1,82</w:t>
            </w:r>
          </w:p>
        </w:tc>
        <w:tc>
          <w:tcPr>
            <w:tcW w:w="1074" w:type="dxa"/>
            <w:tcBorders>
              <w:top w:val="nil"/>
              <w:left w:val="nil"/>
              <w:bottom w:val="single" w:sz="4" w:space="0" w:color="auto"/>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5,26</w:t>
            </w:r>
          </w:p>
        </w:tc>
        <w:tc>
          <w:tcPr>
            <w:tcW w:w="1174" w:type="dxa"/>
            <w:tcBorders>
              <w:top w:val="nil"/>
              <w:left w:val="nil"/>
              <w:bottom w:val="single" w:sz="4" w:space="0" w:color="auto"/>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32,14</w:t>
            </w:r>
          </w:p>
        </w:tc>
      </w:tr>
      <w:tr w:rsidR="00F33E59" w:rsidRPr="00CE2508" w:rsidTr="00D51977">
        <w:trPr>
          <w:trHeight w:val="315"/>
          <w:jc w:val="center"/>
        </w:trPr>
        <w:tc>
          <w:tcPr>
            <w:tcW w:w="9686" w:type="dxa"/>
            <w:gridSpan w:val="8"/>
            <w:tcBorders>
              <w:top w:val="single" w:sz="8" w:space="0" w:color="auto"/>
              <w:left w:val="nil"/>
              <w:bottom w:val="single" w:sz="8" w:space="0" w:color="auto"/>
              <w:right w:val="nil"/>
            </w:tcBorders>
            <w:shd w:val="clear" w:color="auto" w:fill="auto"/>
            <w:noWrap/>
            <w:vAlign w:val="bottom"/>
            <w:hideMark/>
          </w:tcPr>
          <w:p w:rsidR="00F33E59" w:rsidRPr="00CE2508" w:rsidRDefault="00F33E59" w:rsidP="00A63B97">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crotaláriajuncea</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344,00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114,67</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37,50</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78,18</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66,41</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182,09</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Bidens</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subalternans</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12,53</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0,91</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2,32</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15,75</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Conyza</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bonariensis</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0,67</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76,00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38,00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25,06</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17,27</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22,01</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64,34</w:t>
            </w:r>
          </w:p>
        </w:tc>
      </w:tr>
      <w:tr w:rsidR="00F33E59" w:rsidRPr="00CE2508" w:rsidTr="00D51977">
        <w:trPr>
          <w:trHeight w:val="315"/>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Lolium</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multifolium</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12,53</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1,82</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4,63</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18,98</w:t>
            </w:r>
          </w:p>
        </w:tc>
      </w:tr>
      <w:tr w:rsidR="00F33E59" w:rsidRPr="00CE2508" w:rsidTr="00D51977">
        <w:trPr>
          <w:trHeight w:val="315"/>
          <w:jc w:val="center"/>
        </w:trPr>
        <w:tc>
          <w:tcPr>
            <w:tcW w:w="9686" w:type="dxa"/>
            <w:gridSpan w:val="8"/>
            <w:tcBorders>
              <w:top w:val="single" w:sz="8" w:space="0" w:color="auto"/>
              <w:left w:val="nil"/>
              <w:bottom w:val="single" w:sz="8" w:space="0" w:color="auto"/>
              <w:right w:val="nil"/>
            </w:tcBorders>
            <w:shd w:val="clear" w:color="auto" w:fill="auto"/>
            <w:noWrap/>
            <w:vAlign w:val="bottom"/>
            <w:hideMark/>
          </w:tcPr>
          <w:p w:rsidR="00F33E59" w:rsidRPr="00CE2508" w:rsidRDefault="00F33E59" w:rsidP="00A63B97">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lab-lab</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336,00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112,00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42,86</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81,55</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65,12</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189,52</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Digitaria sanguinalis</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28,00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28,00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14,31</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6,80</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16,28</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37,38</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Conyza</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bonariensis</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0,67</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32,00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28,61</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7,77</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9,30</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45,68</w:t>
            </w:r>
          </w:p>
        </w:tc>
      </w:tr>
      <w:tr w:rsidR="00F33E59" w:rsidRPr="00CE2508" w:rsidTr="00D51977">
        <w:trPr>
          <w:trHeight w:val="315"/>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Lolium</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multifolium</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0,33</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16,00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14,31</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3,88</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9,30</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27,49</w:t>
            </w:r>
          </w:p>
        </w:tc>
      </w:tr>
      <w:tr w:rsidR="00F33E59" w:rsidRPr="00CE2508" w:rsidTr="00D51977">
        <w:trPr>
          <w:trHeight w:val="315"/>
          <w:jc w:val="center"/>
        </w:trPr>
        <w:tc>
          <w:tcPr>
            <w:tcW w:w="9686" w:type="dxa"/>
            <w:gridSpan w:val="8"/>
            <w:tcBorders>
              <w:top w:val="single" w:sz="8" w:space="0" w:color="auto"/>
              <w:left w:val="nil"/>
              <w:bottom w:val="single" w:sz="8" w:space="0" w:color="auto"/>
              <w:right w:val="nil"/>
            </w:tcBorders>
            <w:shd w:val="clear" w:color="auto" w:fill="auto"/>
            <w:noWrap/>
            <w:vAlign w:val="bottom"/>
            <w:hideMark/>
          </w:tcPr>
          <w:p w:rsidR="00F33E59" w:rsidRPr="00CE2508" w:rsidRDefault="00F33E59" w:rsidP="00A63B97">
            <w:pPr>
              <w:suppressAutoHyphens w:val="0"/>
              <w:spacing w:line="480" w:lineRule="auto"/>
              <w:jc w:val="center"/>
              <w:rPr>
                <w:rFonts w:ascii="Century Gothic" w:hAnsi="Century Gothic"/>
                <w:color w:val="000000"/>
                <w:kern w:val="0"/>
                <w:lang w:eastAsia="pt-BR"/>
              </w:rPr>
            </w:pPr>
            <w:r w:rsidRPr="00CE2508">
              <w:rPr>
                <w:rFonts w:ascii="Century Gothic" w:hAnsi="Century Gothic"/>
                <w:color w:val="000000"/>
                <w:kern w:val="0"/>
                <w:lang w:eastAsia="pt-BR"/>
              </w:rPr>
              <w:t>soja perene</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Raphanus</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sativus</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0,67</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156,00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78,00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40,12</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60,00</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59,09</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159,21</w:t>
            </w:r>
          </w:p>
        </w:tc>
      </w:tr>
      <w:tr w:rsidR="00F33E59" w:rsidRPr="00CE2508" w:rsidTr="00D51977">
        <w:trPr>
          <w:trHeight w:val="300"/>
          <w:jc w:val="center"/>
        </w:trPr>
        <w:tc>
          <w:tcPr>
            <w:tcW w:w="2770"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t>Conyza</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bonariensis</w:t>
            </w:r>
          </w:p>
        </w:tc>
        <w:tc>
          <w:tcPr>
            <w:tcW w:w="78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0,67</w:t>
            </w:r>
          </w:p>
        </w:tc>
        <w:tc>
          <w:tcPr>
            <w:tcW w:w="973"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156,00</w:t>
            </w:r>
          </w:p>
        </w:tc>
        <w:tc>
          <w:tcPr>
            <w:tcW w:w="1062"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78,00</w:t>
            </w:r>
          </w:p>
        </w:tc>
        <w:tc>
          <w:tcPr>
            <w:tcW w:w="8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40,12</w:t>
            </w:r>
          </w:p>
        </w:tc>
        <w:tc>
          <w:tcPr>
            <w:tcW w:w="977"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60,00</w:t>
            </w:r>
          </w:p>
        </w:tc>
        <w:tc>
          <w:tcPr>
            <w:tcW w:w="10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59,09</w:t>
            </w:r>
          </w:p>
        </w:tc>
        <w:tc>
          <w:tcPr>
            <w:tcW w:w="1174" w:type="dxa"/>
            <w:tcBorders>
              <w:top w:val="nil"/>
              <w:left w:val="nil"/>
              <w:bottom w:val="nil"/>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116,26</w:t>
            </w:r>
          </w:p>
        </w:tc>
      </w:tr>
      <w:tr w:rsidR="00F33E59" w:rsidRPr="00CE2508" w:rsidTr="00D51977">
        <w:trPr>
          <w:trHeight w:val="315"/>
          <w:jc w:val="center"/>
        </w:trPr>
        <w:tc>
          <w:tcPr>
            <w:tcW w:w="2770" w:type="dxa"/>
            <w:tcBorders>
              <w:top w:val="nil"/>
              <w:left w:val="nil"/>
              <w:bottom w:val="single" w:sz="8" w:space="0" w:color="auto"/>
              <w:right w:val="nil"/>
            </w:tcBorders>
            <w:shd w:val="clear" w:color="auto" w:fill="auto"/>
            <w:noWrap/>
            <w:vAlign w:val="center"/>
            <w:hideMark/>
          </w:tcPr>
          <w:p w:rsidR="00F33E59" w:rsidRPr="00CE2508" w:rsidRDefault="00F33E59" w:rsidP="00A63B97">
            <w:pPr>
              <w:suppressAutoHyphens w:val="0"/>
              <w:spacing w:line="480" w:lineRule="auto"/>
              <w:rPr>
                <w:rFonts w:ascii="Century Gothic" w:hAnsi="Century Gothic"/>
                <w:i/>
                <w:iCs/>
                <w:color w:val="000000"/>
                <w:kern w:val="0"/>
                <w:lang w:eastAsia="pt-BR"/>
              </w:rPr>
            </w:pPr>
            <w:r w:rsidRPr="00CE2508">
              <w:rPr>
                <w:rFonts w:ascii="Century Gothic" w:hAnsi="Century Gothic"/>
                <w:i/>
                <w:iCs/>
                <w:color w:val="000000"/>
                <w:kern w:val="0"/>
                <w:lang w:eastAsia="pt-BR"/>
              </w:rPr>
              <w:lastRenderedPageBreak/>
              <w:t>Gnaphalium</w:t>
            </w:r>
            <w:r w:rsidR="0006678E">
              <w:rPr>
                <w:rFonts w:ascii="Century Gothic" w:hAnsi="Century Gothic"/>
                <w:i/>
                <w:iCs/>
                <w:color w:val="000000"/>
                <w:kern w:val="0"/>
                <w:lang w:eastAsia="pt-BR"/>
              </w:rPr>
              <w:t xml:space="preserve"> </w:t>
            </w:r>
            <w:r w:rsidRPr="00CE2508">
              <w:rPr>
                <w:rFonts w:ascii="Century Gothic" w:hAnsi="Century Gothic"/>
                <w:i/>
                <w:iCs/>
                <w:color w:val="000000"/>
                <w:kern w:val="0"/>
                <w:lang w:eastAsia="pt-BR"/>
              </w:rPr>
              <w:t>spicatum</w:t>
            </w:r>
          </w:p>
        </w:tc>
        <w:tc>
          <w:tcPr>
            <w:tcW w:w="782" w:type="dxa"/>
            <w:tcBorders>
              <w:top w:val="nil"/>
              <w:left w:val="nil"/>
              <w:bottom w:val="single" w:sz="8" w:space="0" w:color="auto"/>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0,67</w:t>
            </w:r>
          </w:p>
        </w:tc>
        <w:tc>
          <w:tcPr>
            <w:tcW w:w="973" w:type="dxa"/>
            <w:tcBorders>
              <w:top w:val="nil"/>
              <w:left w:val="nil"/>
              <w:bottom w:val="single" w:sz="8" w:space="0" w:color="auto"/>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100,00</w:t>
            </w:r>
          </w:p>
        </w:tc>
        <w:tc>
          <w:tcPr>
            <w:tcW w:w="1062" w:type="dxa"/>
            <w:tcBorders>
              <w:top w:val="nil"/>
              <w:left w:val="nil"/>
              <w:bottom w:val="single" w:sz="8" w:space="0" w:color="auto"/>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50,00</w:t>
            </w:r>
          </w:p>
        </w:tc>
        <w:tc>
          <w:tcPr>
            <w:tcW w:w="874" w:type="dxa"/>
            <w:tcBorders>
              <w:top w:val="nil"/>
              <w:left w:val="nil"/>
              <w:bottom w:val="single" w:sz="8" w:space="0" w:color="auto"/>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39,92</w:t>
            </w:r>
          </w:p>
        </w:tc>
        <w:tc>
          <w:tcPr>
            <w:tcW w:w="977" w:type="dxa"/>
            <w:tcBorders>
              <w:top w:val="nil"/>
              <w:left w:val="nil"/>
              <w:bottom w:val="single" w:sz="8" w:space="0" w:color="auto"/>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38,46</w:t>
            </w:r>
          </w:p>
        </w:tc>
        <w:tc>
          <w:tcPr>
            <w:tcW w:w="1074" w:type="dxa"/>
            <w:tcBorders>
              <w:top w:val="nil"/>
              <w:left w:val="nil"/>
              <w:bottom w:val="single" w:sz="8" w:space="0" w:color="auto"/>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37,88</w:t>
            </w:r>
          </w:p>
        </w:tc>
        <w:tc>
          <w:tcPr>
            <w:tcW w:w="1174" w:type="dxa"/>
            <w:tcBorders>
              <w:top w:val="nil"/>
              <w:left w:val="nil"/>
              <w:bottom w:val="single" w:sz="8" w:space="0" w:color="auto"/>
              <w:right w:val="nil"/>
            </w:tcBorders>
            <w:shd w:val="clear" w:color="auto" w:fill="auto"/>
            <w:noWrap/>
            <w:vAlign w:val="center"/>
            <w:hideMark/>
          </w:tcPr>
          <w:p w:rsidR="00F33E59" w:rsidRPr="00CE2508" w:rsidRDefault="00F33E59" w:rsidP="00A63B97">
            <w:pPr>
              <w:suppressAutoHyphens w:val="0"/>
              <w:spacing w:line="480" w:lineRule="auto"/>
              <w:jc w:val="right"/>
              <w:rPr>
                <w:rFonts w:ascii="Century Gothic" w:hAnsi="Century Gothic"/>
                <w:color w:val="000000"/>
                <w:kern w:val="0"/>
                <w:lang w:eastAsia="pt-BR"/>
              </w:rPr>
            </w:pPr>
            <w:r w:rsidRPr="00CE2508">
              <w:rPr>
                <w:rFonts w:ascii="Century Gothic" w:hAnsi="Century Gothic"/>
                <w:color w:val="000000"/>
                <w:kern w:val="0"/>
                <w:lang w:eastAsia="pt-BR"/>
              </w:rPr>
              <w:t>19,96</w:t>
            </w:r>
          </w:p>
        </w:tc>
      </w:tr>
    </w:tbl>
    <w:p w:rsidR="00672147" w:rsidRDefault="00672147" w:rsidP="00A63B97">
      <w:pPr>
        <w:spacing w:line="480" w:lineRule="auto"/>
        <w:jc w:val="both"/>
        <w:rPr>
          <w:rFonts w:ascii="Century Gothic" w:hAnsi="Century Gothic"/>
          <w:sz w:val="20"/>
          <w:szCs w:val="20"/>
          <w:vertAlign w:val="superscript"/>
        </w:rPr>
      </w:pPr>
    </w:p>
    <w:p w:rsidR="00F33E59" w:rsidRDefault="00F33E59" w:rsidP="00A63B97">
      <w:pPr>
        <w:spacing w:line="480" w:lineRule="auto"/>
        <w:jc w:val="both"/>
        <w:rPr>
          <w:rFonts w:ascii="Century Gothic" w:hAnsi="Century Gothic"/>
          <w:sz w:val="20"/>
          <w:szCs w:val="20"/>
        </w:rPr>
      </w:pPr>
      <w:r w:rsidRPr="002C3721">
        <w:rPr>
          <w:rFonts w:ascii="Century Gothic" w:hAnsi="Century Gothic"/>
          <w:sz w:val="20"/>
          <w:szCs w:val="20"/>
          <w:vertAlign w:val="superscript"/>
        </w:rPr>
        <w:t>(1)</w:t>
      </w:r>
      <w:r w:rsidRPr="002C3721">
        <w:rPr>
          <w:rFonts w:ascii="Century Gothic" w:hAnsi="Century Gothic"/>
          <w:sz w:val="20"/>
          <w:szCs w:val="20"/>
        </w:rPr>
        <w:t>F= Frequência; D= Densidade; A= Abundância; FR=Frequência Relativa; DR= Densidade Relativa; AR= Abundância Relativa; IVI= Índice de Valor de Importância.</w:t>
      </w:r>
    </w:p>
    <w:p w:rsidR="00672147" w:rsidRPr="002C3721" w:rsidRDefault="00672147" w:rsidP="00A63B97">
      <w:pPr>
        <w:spacing w:line="480" w:lineRule="auto"/>
        <w:jc w:val="both"/>
        <w:rPr>
          <w:rFonts w:ascii="Century Gothic" w:hAnsi="Century Gothic"/>
          <w:sz w:val="20"/>
          <w:szCs w:val="20"/>
        </w:rPr>
      </w:pPr>
    </w:p>
    <w:p w:rsidR="00F50626" w:rsidRDefault="00F50626" w:rsidP="00A63B97">
      <w:pPr>
        <w:pStyle w:val="Default"/>
        <w:spacing w:line="480" w:lineRule="auto"/>
        <w:ind w:firstLine="708"/>
        <w:jc w:val="both"/>
        <w:rPr>
          <w:rStyle w:val="st1"/>
          <w:rFonts w:ascii="Century Gothic" w:hAnsi="Century Gothic"/>
          <w:bCs/>
          <w:color w:val="00000A"/>
        </w:rPr>
      </w:pPr>
      <w:r>
        <w:rPr>
          <w:rStyle w:val="st1"/>
          <w:rFonts w:ascii="Century Gothic" w:hAnsi="Century Gothic"/>
          <w:bCs/>
          <w:color w:val="00000A"/>
        </w:rPr>
        <w:t xml:space="preserve">Deste modo, levando em consideração os efeitos negativos que a competição das plantas daninhas com as plantas cultivadas geram e o estreitamento das práticas de manejo com a ocorrência de plantas daninhas resistentes à herbicidas, </w:t>
      </w:r>
      <w:r w:rsidR="004C3A76">
        <w:rPr>
          <w:rStyle w:val="st1"/>
          <w:rFonts w:ascii="Century Gothic" w:hAnsi="Century Gothic"/>
          <w:bCs/>
          <w:color w:val="00000A"/>
        </w:rPr>
        <w:t xml:space="preserve">um problema sério atual que tem elevado custos de produção, </w:t>
      </w:r>
      <w:r>
        <w:rPr>
          <w:rStyle w:val="st1"/>
          <w:rFonts w:ascii="Century Gothic" w:hAnsi="Century Gothic"/>
          <w:bCs/>
          <w:color w:val="00000A"/>
        </w:rPr>
        <w:t>se faz necessária a utilização de estratégias alternativas para o manejo dessas nos ambientes de produção.</w:t>
      </w:r>
      <w:r w:rsidR="004C3A76">
        <w:rPr>
          <w:rStyle w:val="st1"/>
          <w:rFonts w:ascii="Century Gothic" w:hAnsi="Century Gothic"/>
          <w:bCs/>
          <w:color w:val="00000A"/>
        </w:rPr>
        <w:t xml:space="preserve"> Cabe ressaltar que além da questão econômica, pelo fato de manejo com herbicidas alternativos para o problema da resistência, cada vez mais a sociedade cobra uma produção sustentável, como menor uso de agroquímicos no ambiente. Estudos como este podem fornecer informações para o estabelecimento de alternativas eficientes num sistema de produção, focando no controle de plantas daninhas em lavouras, a longo prazo.</w:t>
      </w:r>
    </w:p>
    <w:p w:rsidR="00672147" w:rsidRDefault="00672147" w:rsidP="00A63B97">
      <w:pPr>
        <w:pStyle w:val="Default"/>
        <w:spacing w:line="480" w:lineRule="auto"/>
        <w:ind w:firstLine="708"/>
        <w:jc w:val="both"/>
        <w:rPr>
          <w:rStyle w:val="st1"/>
          <w:rFonts w:ascii="Century Gothic" w:hAnsi="Century Gothic"/>
          <w:bCs/>
          <w:color w:val="00000A"/>
        </w:rPr>
      </w:pPr>
    </w:p>
    <w:p w:rsidR="00F50626" w:rsidRDefault="00E14482" w:rsidP="00A63B97">
      <w:pPr>
        <w:pStyle w:val="Default"/>
        <w:spacing w:line="480" w:lineRule="auto"/>
        <w:jc w:val="both"/>
        <w:rPr>
          <w:rStyle w:val="st1"/>
          <w:rFonts w:ascii="Century Gothic" w:hAnsi="Century Gothic"/>
          <w:b/>
          <w:bCs/>
          <w:color w:val="00000A"/>
        </w:rPr>
      </w:pPr>
      <w:r>
        <w:rPr>
          <w:rStyle w:val="st1"/>
          <w:rFonts w:ascii="Century Gothic" w:hAnsi="Century Gothic"/>
          <w:b/>
          <w:bCs/>
          <w:color w:val="00000A"/>
        </w:rPr>
        <w:t>Conclusões</w:t>
      </w:r>
    </w:p>
    <w:p w:rsidR="00672147" w:rsidRDefault="00672147" w:rsidP="00A63B97">
      <w:pPr>
        <w:pStyle w:val="Default"/>
        <w:spacing w:line="480" w:lineRule="auto"/>
        <w:jc w:val="both"/>
        <w:rPr>
          <w:rStyle w:val="st1"/>
          <w:rFonts w:ascii="Century Gothic" w:hAnsi="Century Gothic"/>
          <w:b/>
          <w:bCs/>
          <w:color w:val="00000A"/>
        </w:rPr>
      </w:pPr>
    </w:p>
    <w:p w:rsidR="00F50626" w:rsidRDefault="00F50626" w:rsidP="00A63B97">
      <w:pPr>
        <w:pStyle w:val="Default"/>
        <w:spacing w:line="480" w:lineRule="auto"/>
        <w:ind w:firstLine="708"/>
        <w:jc w:val="both"/>
        <w:rPr>
          <w:rStyle w:val="st1"/>
          <w:rFonts w:ascii="Century Gothic" w:hAnsi="Century Gothic"/>
          <w:bCs/>
          <w:color w:val="00000A"/>
        </w:rPr>
      </w:pPr>
      <w:r>
        <w:rPr>
          <w:rStyle w:val="st1"/>
          <w:rFonts w:ascii="Century Gothic" w:hAnsi="Century Gothic"/>
          <w:bCs/>
          <w:color w:val="00000A"/>
        </w:rPr>
        <w:t xml:space="preserve">A utilização de plantas de cobertura </w:t>
      </w:r>
      <w:r w:rsidR="0092160C">
        <w:rPr>
          <w:rStyle w:val="st1"/>
          <w:rFonts w:ascii="Century Gothic" w:hAnsi="Century Gothic"/>
          <w:bCs/>
          <w:color w:val="00000A"/>
        </w:rPr>
        <w:t xml:space="preserve">de verão </w:t>
      </w:r>
      <w:r>
        <w:rPr>
          <w:rStyle w:val="st1"/>
          <w:rFonts w:ascii="Century Gothic" w:hAnsi="Century Gothic"/>
          <w:bCs/>
          <w:color w:val="00000A"/>
        </w:rPr>
        <w:t xml:space="preserve">com grande produção de massa seca </w:t>
      </w:r>
      <w:r w:rsidR="000A5C58">
        <w:rPr>
          <w:rStyle w:val="st1"/>
          <w:rFonts w:ascii="Century Gothic" w:hAnsi="Century Gothic"/>
          <w:bCs/>
          <w:color w:val="00000A"/>
        </w:rPr>
        <w:t xml:space="preserve">é </w:t>
      </w:r>
      <w:r w:rsidR="00023E45">
        <w:rPr>
          <w:rStyle w:val="st1"/>
          <w:rFonts w:ascii="Century Gothic" w:hAnsi="Century Gothic"/>
          <w:bCs/>
          <w:color w:val="00000A"/>
        </w:rPr>
        <w:t xml:space="preserve">eficiente </w:t>
      </w:r>
      <w:r>
        <w:rPr>
          <w:rStyle w:val="st1"/>
          <w:rFonts w:ascii="Century Gothic" w:hAnsi="Century Gothic"/>
          <w:bCs/>
          <w:color w:val="00000A"/>
        </w:rPr>
        <w:t>no manejo da supressão de plantas daninhas.</w:t>
      </w:r>
    </w:p>
    <w:p w:rsidR="00F50626" w:rsidRDefault="001D193F" w:rsidP="00A63B97">
      <w:pPr>
        <w:pStyle w:val="Default"/>
        <w:spacing w:line="480" w:lineRule="auto"/>
        <w:ind w:firstLine="708"/>
        <w:jc w:val="both"/>
        <w:rPr>
          <w:rStyle w:val="st1"/>
          <w:rFonts w:ascii="Century Gothic" w:hAnsi="Century Gothic"/>
          <w:bCs/>
          <w:color w:val="00000A"/>
        </w:rPr>
      </w:pPr>
      <w:r>
        <w:rPr>
          <w:rStyle w:val="st1"/>
          <w:rFonts w:ascii="Century Gothic" w:hAnsi="Century Gothic"/>
          <w:bCs/>
          <w:color w:val="00000A"/>
        </w:rPr>
        <w:t>C</w:t>
      </w:r>
      <w:r w:rsidR="00F50626">
        <w:rPr>
          <w:rStyle w:val="st1"/>
          <w:rFonts w:ascii="Century Gothic" w:hAnsi="Century Gothic"/>
          <w:bCs/>
          <w:color w:val="00000A"/>
        </w:rPr>
        <w:t>apim-andropogon consist</w:t>
      </w:r>
      <w:r w:rsidR="000A5C58">
        <w:rPr>
          <w:rStyle w:val="st1"/>
          <w:rFonts w:ascii="Century Gothic" w:hAnsi="Century Gothic"/>
          <w:bCs/>
          <w:color w:val="00000A"/>
        </w:rPr>
        <w:t>e</w:t>
      </w:r>
      <w:r w:rsidR="00F50626">
        <w:rPr>
          <w:rStyle w:val="st1"/>
          <w:rFonts w:ascii="Century Gothic" w:hAnsi="Century Gothic"/>
          <w:bCs/>
          <w:color w:val="00000A"/>
        </w:rPr>
        <w:t xml:space="preserve"> n</w:t>
      </w:r>
      <w:r w:rsidR="000A5C58">
        <w:rPr>
          <w:rStyle w:val="st1"/>
          <w:rFonts w:ascii="Century Gothic" w:hAnsi="Century Gothic"/>
          <w:bCs/>
          <w:color w:val="00000A"/>
        </w:rPr>
        <w:t xml:space="preserve">uma planta de cobertura </w:t>
      </w:r>
      <w:r w:rsidR="00585A05">
        <w:rPr>
          <w:rStyle w:val="st1"/>
          <w:rFonts w:ascii="Century Gothic" w:hAnsi="Century Gothic"/>
          <w:bCs/>
          <w:color w:val="00000A"/>
        </w:rPr>
        <w:t xml:space="preserve">de verão </w:t>
      </w:r>
      <w:r w:rsidR="00F50626">
        <w:rPr>
          <w:rStyle w:val="st1"/>
          <w:rFonts w:ascii="Century Gothic" w:hAnsi="Century Gothic"/>
          <w:bCs/>
          <w:color w:val="00000A"/>
        </w:rPr>
        <w:t>supressor</w:t>
      </w:r>
      <w:r w:rsidR="000A5C58">
        <w:rPr>
          <w:rStyle w:val="st1"/>
          <w:rFonts w:ascii="Century Gothic" w:hAnsi="Century Gothic"/>
          <w:bCs/>
          <w:color w:val="00000A"/>
        </w:rPr>
        <w:t>ad</w:t>
      </w:r>
      <w:r w:rsidR="00E16E25">
        <w:rPr>
          <w:rStyle w:val="st1"/>
          <w:rFonts w:ascii="Century Gothic" w:hAnsi="Century Gothic"/>
          <w:bCs/>
          <w:color w:val="00000A"/>
        </w:rPr>
        <w:t>a</w:t>
      </w:r>
      <w:r w:rsidR="00F50626">
        <w:rPr>
          <w:rStyle w:val="st1"/>
          <w:rFonts w:ascii="Century Gothic" w:hAnsi="Century Gothic"/>
          <w:bCs/>
          <w:color w:val="00000A"/>
        </w:rPr>
        <w:t xml:space="preserve"> germinação e emergência d</w:t>
      </w:r>
      <w:r w:rsidR="000A5C58">
        <w:rPr>
          <w:rStyle w:val="st1"/>
          <w:rFonts w:ascii="Century Gothic" w:hAnsi="Century Gothic"/>
          <w:bCs/>
          <w:color w:val="00000A"/>
        </w:rPr>
        <w:t>e</w:t>
      </w:r>
      <w:r w:rsidR="00F50626">
        <w:rPr>
          <w:rStyle w:val="st1"/>
          <w:rFonts w:ascii="Century Gothic" w:hAnsi="Century Gothic"/>
          <w:bCs/>
          <w:color w:val="00000A"/>
        </w:rPr>
        <w:t xml:space="preserve"> plantas daninhas</w:t>
      </w:r>
      <w:r w:rsidR="000A5C58">
        <w:rPr>
          <w:rStyle w:val="st1"/>
          <w:rFonts w:ascii="Century Gothic" w:hAnsi="Century Gothic"/>
          <w:bCs/>
          <w:color w:val="00000A"/>
        </w:rPr>
        <w:t>, contrariamente a m</w:t>
      </w:r>
      <w:r w:rsidR="00F50626">
        <w:rPr>
          <w:rStyle w:val="st1"/>
          <w:rFonts w:ascii="Century Gothic" w:hAnsi="Century Gothic"/>
          <w:bCs/>
          <w:color w:val="00000A"/>
        </w:rPr>
        <w:t>ucuna anã.</w:t>
      </w:r>
    </w:p>
    <w:p w:rsidR="00F50626" w:rsidRDefault="000A5C58" w:rsidP="00A63B97">
      <w:pPr>
        <w:pStyle w:val="Default"/>
        <w:spacing w:line="480" w:lineRule="auto"/>
        <w:ind w:firstLine="708"/>
        <w:jc w:val="both"/>
        <w:rPr>
          <w:rStyle w:val="st1"/>
          <w:rFonts w:ascii="Century Gothic" w:hAnsi="Century Gothic"/>
          <w:bCs/>
          <w:color w:val="00000A"/>
        </w:rPr>
      </w:pPr>
      <w:r w:rsidRPr="001D193F">
        <w:rPr>
          <w:rStyle w:val="st1"/>
          <w:rFonts w:ascii="Century Gothic" w:hAnsi="Century Gothic"/>
          <w:bCs/>
          <w:color w:val="00000A"/>
        </w:rPr>
        <w:lastRenderedPageBreak/>
        <w:t>Em áreas cuja cobert</w:t>
      </w:r>
      <w:r w:rsidR="001D193F" w:rsidRPr="001D193F">
        <w:rPr>
          <w:rStyle w:val="st1"/>
          <w:rFonts w:ascii="Century Gothic" w:hAnsi="Century Gothic"/>
          <w:bCs/>
          <w:color w:val="00000A"/>
        </w:rPr>
        <w:t>ura vegetal não seja eficiente,</w:t>
      </w:r>
      <w:r w:rsidR="00F50626" w:rsidRPr="001D193F">
        <w:rPr>
          <w:rStyle w:val="st1"/>
          <w:rFonts w:ascii="Century Gothic" w:hAnsi="Century Gothic"/>
          <w:bCs/>
          <w:color w:val="00000A"/>
        </w:rPr>
        <w:t xml:space="preserve"> plantas daninhas de </w:t>
      </w:r>
      <w:r w:rsidR="00F50626" w:rsidRPr="001D193F">
        <w:rPr>
          <w:rStyle w:val="st1"/>
          <w:rFonts w:ascii="Century Gothic" w:hAnsi="Century Gothic"/>
          <w:bCs/>
          <w:i/>
          <w:color w:val="00000A"/>
        </w:rPr>
        <w:t>Raphanus</w:t>
      </w:r>
      <w:r w:rsidR="0006678E">
        <w:rPr>
          <w:rStyle w:val="st1"/>
          <w:rFonts w:ascii="Century Gothic" w:hAnsi="Century Gothic"/>
          <w:bCs/>
          <w:i/>
          <w:color w:val="00000A"/>
        </w:rPr>
        <w:t xml:space="preserve"> </w:t>
      </w:r>
      <w:r w:rsidR="00F50626" w:rsidRPr="001D193F">
        <w:rPr>
          <w:rStyle w:val="st1"/>
          <w:rFonts w:ascii="Century Gothic" w:hAnsi="Century Gothic"/>
          <w:bCs/>
          <w:color w:val="00000A"/>
        </w:rPr>
        <w:t xml:space="preserve">spp. </w:t>
      </w:r>
      <w:r w:rsidR="0006678E" w:rsidRPr="001D193F">
        <w:rPr>
          <w:rStyle w:val="st1"/>
          <w:rFonts w:ascii="Century Gothic" w:hAnsi="Century Gothic"/>
          <w:bCs/>
          <w:color w:val="00000A"/>
        </w:rPr>
        <w:t>e</w:t>
      </w:r>
      <w:r w:rsidR="0006678E">
        <w:rPr>
          <w:rStyle w:val="st1"/>
          <w:rFonts w:ascii="Century Gothic" w:hAnsi="Century Gothic"/>
          <w:bCs/>
          <w:color w:val="00000A"/>
        </w:rPr>
        <w:t xml:space="preserve"> </w:t>
      </w:r>
      <w:r w:rsidR="00F50626" w:rsidRPr="001D193F">
        <w:rPr>
          <w:rStyle w:val="st1"/>
          <w:rFonts w:ascii="Century Gothic" w:hAnsi="Century Gothic"/>
          <w:bCs/>
          <w:i/>
          <w:color w:val="00000A"/>
        </w:rPr>
        <w:t>C</w:t>
      </w:r>
      <w:r w:rsidRPr="001D193F">
        <w:rPr>
          <w:rStyle w:val="st1"/>
          <w:rFonts w:ascii="Century Gothic" w:hAnsi="Century Gothic"/>
          <w:bCs/>
          <w:i/>
          <w:color w:val="00000A"/>
        </w:rPr>
        <w:t>onyza</w:t>
      </w:r>
      <w:r w:rsidR="0006678E">
        <w:rPr>
          <w:rStyle w:val="st1"/>
          <w:rFonts w:ascii="Century Gothic" w:hAnsi="Century Gothic"/>
          <w:bCs/>
          <w:i/>
          <w:color w:val="00000A"/>
        </w:rPr>
        <w:t xml:space="preserve"> </w:t>
      </w:r>
      <w:r w:rsidR="00F50626" w:rsidRPr="001D193F">
        <w:rPr>
          <w:rStyle w:val="st1"/>
          <w:rFonts w:ascii="Century Gothic" w:hAnsi="Century Gothic"/>
          <w:bCs/>
          <w:i/>
          <w:color w:val="00000A"/>
        </w:rPr>
        <w:t>bonariensis</w:t>
      </w:r>
      <w:r w:rsidR="00F50626" w:rsidRPr="001D193F">
        <w:rPr>
          <w:rStyle w:val="st1"/>
          <w:rFonts w:ascii="Century Gothic" w:hAnsi="Century Gothic"/>
          <w:bCs/>
          <w:color w:val="00000A"/>
        </w:rPr>
        <w:t xml:space="preserve">, </w:t>
      </w:r>
      <w:r w:rsidRPr="001D193F">
        <w:rPr>
          <w:rStyle w:val="st1"/>
          <w:rFonts w:ascii="Century Gothic" w:hAnsi="Century Gothic"/>
          <w:bCs/>
          <w:color w:val="00000A"/>
        </w:rPr>
        <w:t xml:space="preserve">constituem-se em espécies de fácil estabelecimento, com importância </w:t>
      </w:r>
      <w:r w:rsidR="00F50626" w:rsidRPr="001D193F">
        <w:rPr>
          <w:rStyle w:val="st1"/>
          <w:rFonts w:ascii="Century Gothic" w:hAnsi="Century Gothic"/>
          <w:bCs/>
          <w:color w:val="00000A"/>
        </w:rPr>
        <w:t xml:space="preserve">nos sistemas de produção agrícolas. </w:t>
      </w:r>
    </w:p>
    <w:p w:rsidR="00672147" w:rsidRPr="001D193F" w:rsidRDefault="00672147" w:rsidP="00A63B97">
      <w:pPr>
        <w:pStyle w:val="Default"/>
        <w:spacing w:line="480" w:lineRule="auto"/>
        <w:ind w:firstLine="708"/>
        <w:jc w:val="both"/>
        <w:rPr>
          <w:rStyle w:val="st1"/>
          <w:rFonts w:ascii="Century Gothic" w:hAnsi="Century Gothic"/>
          <w:bCs/>
          <w:color w:val="00000A"/>
        </w:rPr>
      </w:pPr>
    </w:p>
    <w:p w:rsidR="00F50626" w:rsidRDefault="00E14482" w:rsidP="00A63B97">
      <w:pPr>
        <w:spacing w:line="480" w:lineRule="auto"/>
        <w:rPr>
          <w:rFonts w:ascii="Century Gothic" w:hAnsi="Century Gothic"/>
          <w:b/>
        </w:rPr>
      </w:pPr>
      <w:r>
        <w:rPr>
          <w:rFonts w:ascii="Century Gothic" w:hAnsi="Century Gothic"/>
          <w:b/>
        </w:rPr>
        <w:t>Referências</w:t>
      </w:r>
    </w:p>
    <w:p w:rsidR="00672147" w:rsidRDefault="00672147" w:rsidP="00A63B97">
      <w:pPr>
        <w:spacing w:line="480" w:lineRule="auto"/>
        <w:rPr>
          <w:rFonts w:ascii="Century Gothic" w:hAnsi="Century Gothic"/>
          <w:b/>
        </w:rPr>
      </w:pPr>
    </w:p>
    <w:p w:rsidR="00F50626" w:rsidRDefault="00CD3C03" w:rsidP="00A63B97">
      <w:pPr>
        <w:spacing w:line="480" w:lineRule="auto"/>
        <w:ind w:right="-1"/>
        <w:jc w:val="both"/>
        <w:rPr>
          <w:rFonts w:ascii="Century Gothic" w:hAnsi="Century Gothic"/>
        </w:rPr>
      </w:pPr>
      <w:r>
        <w:rPr>
          <w:rFonts w:ascii="Century Gothic" w:hAnsi="Century Gothic"/>
        </w:rPr>
        <w:t>Bertol, I.,</w:t>
      </w:r>
      <w:r w:rsidR="0006678E">
        <w:rPr>
          <w:rFonts w:ascii="Century Gothic" w:hAnsi="Century Gothic"/>
        </w:rPr>
        <w:t xml:space="preserve"> </w:t>
      </w:r>
      <w:r>
        <w:rPr>
          <w:rFonts w:ascii="Century Gothic" w:hAnsi="Century Gothic"/>
        </w:rPr>
        <w:t>Ciprandi, O.,</w:t>
      </w:r>
      <w:r w:rsidR="0006678E">
        <w:rPr>
          <w:rFonts w:ascii="Century Gothic" w:hAnsi="Century Gothic"/>
        </w:rPr>
        <w:t xml:space="preserve"> </w:t>
      </w:r>
      <w:r w:rsidR="00F50626">
        <w:rPr>
          <w:rFonts w:ascii="Century Gothic" w:hAnsi="Century Gothic"/>
        </w:rPr>
        <w:t>K</w:t>
      </w:r>
      <w:r>
        <w:rPr>
          <w:rFonts w:ascii="Century Gothic" w:hAnsi="Century Gothic"/>
        </w:rPr>
        <w:t>urtz</w:t>
      </w:r>
      <w:r w:rsidR="00F50626">
        <w:rPr>
          <w:rFonts w:ascii="Century Gothic" w:hAnsi="Century Gothic"/>
        </w:rPr>
        <w:t>, C.</w:t>
      </w:r>
      <w:r>
        <w:rPr>
          <w:rFonts w:ascii="Century Gothic" w:hAnsi="Century Gothic"/>
        </w:rPr>
        <w:t>, Baptista, A.</w:t>
      </w:r>
      <w:r w:rsidR="00F50626">
        <w:rPr>
          <w:rFonts w:ascii="Century Gothic" w:hAnsi="Century Gothic"/>
        </w:rPr>
        <w:t xml:space="preserve">S. </w:t>
      </w:r>
      <w:r w:rsidR="004A38B5">
        <w:rPr>
          <w:rFonts w:ascii="Century Gothic" w:hAnsi="Century Gothic"/>
        </w:rPr>
        <w:t xml:space="preserve">1998. Persistência </w:t>
      </w:r>
      <w:r w:rsidR="00F50626">
        <w:rPr>
          <w:rFonts w:ascii="Century Gothic" w:hAnsi="Century Gothic"/>
        </w:rPr>
        <w:t>de resíduos culturais de aveia e mil</w:t>
      </w:r>
      <w:r w:rsidR="00C02755">
        <w:rPr>
          <w:rFonts w:ascii="Century Gothic" w:hAnsi="Century Gothic"/>
        </w:rPr>
        <w:t xml:space="preserve">ho </w:t>
      </w:r>
      <w:r w:rsidR="00F50626">
        <w:rPr>
          <w:rFonts w:ascii="Century Gothic" w:hAnsi="Century Gothic"/>
        </w:rPr>
        <w:t xml:space="preserve">sobre a superfície do solo em semeadura direta. </w:t>
      </w:r>
      <w:r w:rsidR="00F50626" w:rsidRPr="00C741D0">
        <w:rPr>
          <w:rFonts w:ascii="Century Gothic" w:hAnsi="Century Gothic"/>
          <w:i/>
        </w:rPr>
        <w:t>Revista Brasileira Ciência do Solo</w:t>
      </w:r>
      <w:r w:rsidR="00F50626">
        <w:rPr>
          <w:rFonts w:ascii="Century Gothic" w:hAnsi="Century Gothic"/>
        </w:rPr>
        <w:t xml:space="preserve">, 22:705-712. </w:t>
      </w:r>
    </w:p>
    <w:p w:rsidR="00CD3C03" w:rsidRPr="001C1861" w:rsidRDefault="00CD3C03" w:rsidP="00A63B97">
      <w:pPr>
        <w:spacing w:line="480" w:lineRule="auto"/>
        <w:jc w:val="both"/>
        <w:rPr>
          <w:rFonts w:ascii="Century Gothic" w:hAnsi="Century Gothic"/>
        </w:rPr>
      </w:pPr>
    </w:p>
    <w:p w:rsidR="00F50626" w:rsidRDefault="009D6A42" w:rsidP="00A63B97">
      <w:pPr>
        <w:spacing w:line="480" w:lineRule="auto"/>
        <w:jc w:val="both"/>
        <w:rPr>
          <w:rFonts w:ascii="Century Gothic" w:hAnsi="Century Gothic" w:cs="Calibri"/>
        </w:rPr>
      </w:pPr>
      <w:r w:rsidRPr="003B1207">
        <w:rPr>
          <w:rFonts w:ascii="Century Gothic" w:hAnsi="Century Gothic"/>
          <w:lang w:val="en-US"/>
        </w:rPr>
        <w:t>B</w:t>
      </w:r>
      <w:r w:rsidR="00CD3C03" w:rsidRPr="003B1207">
        <w:rPr>
          <w:rFonts w:ascii="Century Gothic" w:hAnsi="Century Gothic"/>
          <w:lang w:val="en-US"/>
        </w:rPr>
        <w:t>ianchi</w:t>
      </w:r>
      <w:r w:rsidRPr="003B1207">
        <w:rPr>
          <w:rFonts w:ascii="Century Gothic" w:hAnsi="Century Gothic"/>
          <w:lang w:val="en-US"/>
        </w:rPr>
        <w:t xml:space="preserve">, M. A. </w:t>
      </w:r>
      <w:r w:rsidR="00CD3C03" w:rsidRPr="003B1207">
        <w:rPr>
          <w:rFonts w:ascii="Century Gothic" w:hAnsi="Century Gothic"/>
          <w:lang w:val="en-US"/>
        </w:rPr>
        <w:t>Fleck, N.G., Agostinetto, D., Rizzardi, M.A.</w:t>
      </w:r>
      <w:r w:rsidR="004A38B5" w:rsidRPr="003B1207">
        <w:rPr>
          <w:rFonts w:ascii="Century Gothic" w:hAnsi="Century Gothic" w:cs="Calibri"/>
          <w:lang w:val="en-US"/>
        </w:rPr>
        <w:t xml:space="preserve">2011. </w:t>
      </w:r>
      <w:r w:rsidR="00F50626">
        <w:rPr>
          <w:rFonts w:ascii="Century Gothic" w:hAnsi="Century Gothic" w:cs="Calibri"/>
        </w:rPr>
        <w:t xml:space="preserve">Interferência de </w:t>
      </w:r>
      <w:r w:rsidR="00F50626">
        <w:rPr>
          <w:rFonts w:ascii="Century Gothic" w:hAnsi="Century Gothic" w:cs="Calibri"/>
          <w:i/>
        </w:rPr>
        <w:t>Raphanus</w:t>
      </w:r>
      <w:r w:rsidR="0006678E">
        <w:rPr>
          <w:rFonts w:ascii="Century Gothic" w:hAnsi="Century Gothic" w:cs="Calibri"/>
          <w:i/>
        </w:rPr>
        <w:t xml:space="preserve"> </w:t>
      </w:r>
      <w:r w:rsidR="00F50626">
        <w:rPr>
          <w:rFonts w:ascii="Century Gothic" w:hAnsi="Century Gothic" w:cs="Calibri"/>
          <w:i/>
        </w:rPr>
        <w:t>sativus</w:t>
      </w:r>
      <w:r w:rsidR="0006678E">
        <w:rPr>
          <w:rFonts w:ascii="Century Gothic" w:hAnsi="Century Gothic" w:cs="Calibri"/>
          <w:i/>
        </w:rPr>
        <w:t xml:space="preserve"> </w:t>
      </w:r>
      <w:r w:rsidR="00F50626">
        <w:rPr>
          <w:rFonts w:ascii="Century Gothic" w:hAnsi="Century Gothic" w:cs="Calibri"/>
        </w:rPr>
        <w:t xml:space="preserve">na produtividade de cultivares de soja. </w:t>
      </w:r>
      <w:r w:rsidR="00F50626" w:rsidRPr="00C741D0">
        <w:rPr>
          <w:rFonts w:ascii="Century Gothic" w:hAnsi="Century Gothic" w:cs="Calibri"/>
          <w:i/>
        </w:rPr>
        <w:t>Planta Daninha</w:t>
      </w:r>
      <w:r w:rsidR="00F50626">
        <w:rPr>
          <w:rFonts w:ascii="Century Gothic" w:hAnsi="Century Gothic" w:cs="Calibri"/>
        </w:rPr>
        <w:t xml:space="preserve">, </w:t>
      </w:r>
      <w:r w:rsidR="004A38B5">
        <w:rPr>
          <w:rFonts w:ascii="Century Gothic" w:hAnsi="Century Gothic" w:cs="Calibri"/>
        </w:rPr>
        <w:t>2</w:t>
      </w:r>
      <w:r w:rsidR="00F50626">
        <w:rPr>
          <w:rFonts w:ascii="Century Gothic" w:hAnsi="Century Gothic" w:cs="Calibri"/>
        </w:rPr>
        <w:t>9</w:t>
      </w:r>
      <w:r w:rsidR="004A38B5">
        <w:rPr>
          <w:rFonts w:ascii="Century Gothic" w:hAnsi="Century Gothic" w:cs="Calibri"/>
        </w:rPr>
        <w:t>:783-792.</w:t>
      </w:r>
    </w:p>
    <w:p w:rsidR="00EC57CB" w:rsidRDefault="00EC57CB" w:rsidP="00A63B97">
      <w:pPr>
        <w:spacing w:line="480" w:lineRule="auto"/>
        <w:jc w:val="both"/>
        <w:rPr>
          <w:rFonts w:ascii="Century Gothic" w:hAnsi="Century Gothic"/>
        </w:rPr>
      </w:pPr>
    </w:p>
    <w:p w:rsidR="00F50626" w:rsidRDefault="00F50626" w:rsidP="00A63B97">
      <w:pPr>
        <w:spacing w:line="480" w:lineRule="auto"/>
        <w:jc w:val="both"/>
        <w:rPr>
          <w:rFonts w:ascii="Century Gothic" w:hAnsi="Century Gothic"/>
        </w:rPr>
      </w:pPr>
      <w:r>
        <w:rPr>
          <w:rFonts w:ascii="Century Gothic" w:hAnsi="Century Gothic"/>
        </w:rPr>
        <w:t>B</w:t>
      </w:r>
      <w:r w:rsidR="00CD3C03">
        <w:rPr>
          <w:rFonts w:ascii="Century Gothic" w:hAnsi="Century Gothic"/>
        </w:rPr>
        <w:t>ueno, J.</w:t>
      </w:r>
      <w:r>
        <w:rPr>
          <w:rFonts w:ascii="Century Gothic" w:hAnsi="Century Gothic"/>
        </w:rPr>
        <w:t xml:space="preserve">R. </w:t>
      </w:r>
      <w:r w:rsidR="00CD3C03">
        <w:rPr>
          <w:rFonts w:ascii="Century Gothic" w:hAnsi="Century Gothic"/>
        </w:rPr>
        <w:t>Sakai, R.H., Negrini, A.C., Ambrosano, E.J. Rossi, F</w:t>
      </w:r>
      <w:r>
        <w:rPr>
          <w:rFonts w:ascii="Century Gothic" w:hAnsi="Century Gothic"/>
        </w:rPr>
        <w:t xml:space="preserve">. </w:t>
      </w:r>
      <w:r w:rsidR="004A38B5">
        <w:rPr>
          <w:rFonts w:ascii="Century Gothic" w:hAnsi="Century Gothic"/>
        </w:rPr>
        <w:t xml:space="preserve">2007. </w:t>
      </w:r>
      <w:r>
        <w:rPr>
          <w:rFonts w:ascii="Century Gothic" w:hAnsi="Century Gothic"/>
        </w:rPr>
        <w:t xml:space="preserve">Caracterização química e produtividade de biomassa de quatro espécies de mucuna. </w:t>
      </w:r>
      <w:r w:rsidRPr="00C741D0">
        <w:rPr>
          <w:rFonts w:ascii="Century Gothic" w:hAnsi="Century Gothic"/>
          <w:i/>
        </w:rPr>
        <w:t>Revista Brasileira de Agroecologia</w:t>
      </w:r>
      <w:r w:rsidR="004A38B5">
        <w:rPr>
          <w:rFonts w:ascii="Century Gothic" w:hAnsi="Century Gothic"/>
        </w:rPr>
        <w:t xml:space="preserve">. </w:t>
      </w:r>
      <w:r>
        <w:rPr>
          <w:rFonts w:ascii="Century Gothic" w:hAnsi="Century Gothic"/>
        </w:rPr>
        <w:t>2</w:t>
      </w:r>
      <w:r w:rsidR="004A38B5">
        <w:rPr>
          <w:rFonts w:ascii="Century Gothic" w:hAnsi="Century Gothic"/>
        </w:rPr>
        <w:t>:901-904</w:t>
      </w:r>
      <w:r>
        <w:rPr>
          <w:rFonts w:ascii="Century Gothic" w:hAnsi="Century Gothic"/>
        </w:rPr>
        <w:t>.</w:t>
      </w:r>
    </w:p>
    <w:p w:rsidR="00F50626" w:rsidRDefault="00F50626" w:rsidP="00A63B97">
      <w:pPr>
        <w:spacing w:line="480" w:lineRule="auto"/>
        <w:ind w:right="-1"/>
        <w:rPr>
          <w:rFonts w:ascii="Century Gothic" w:hAnsi="Century Gothic"/>
        </w:rPr>
      </w:pPr>
    </w:p>
    <w:p w:rsidR="00F50626" w:rsidRDefault="00F50626" w:rsidP="00A63B97">
      <w:pPr>
        <w:spacing w:line="480" w:lineRule="auto"/>
        <w:ind w:right="-1"/>
        <w:jc w:val="both"/>
        <w:rPr>
          <w:rFonts w:ascii="Century Gothic" w:hAnsi="Century Gothic"/>
        </w:rPr>
      </w:pPr>
      <w:r>
        <w:rPr>
          <w:rFonts w:ascii="Century Gothic" w:hAnsi="Century Gothic"/>
        </w:rPr>
        <w:t>C</w:t>
      </w:r>
      <w:r w:rsidR="00CD3C03">
        <w:rPr>
          <w:rFonts w:ascii="Century Gothic" w:hAnsi="Century Gothic"/>
        </w:rPr>
        <w:t>alegari</w:t>
      </w:r>
      <w:r>
        <w:rPr>
          <w:rFonts w:ascii="Century Gothic" w:hAnsi="Century Gothic"/>
        </w:rPr>
        <w:t xml:space="preserve">, A. </w:t>
      </w:r>
      <w:r w:rsidR="002604B6">
        <w:rPr>
          <w:rFonts w:ascii="Century Gothic" w:hAnsi="Century Gothic"/>
        </w:rPr>
        <w:t xml:space="preserve">1998. </w:t>
      </w:r>
      <w:r>
        <w:rPr>
          <w:rFonts w:ascii="Century Gothic" w:hAnsi="Century Gothic"/>
        </w:rPr>
        <w:t xml:space="preserve">Espécies para cobertura de solo. </w:t>
      </w:r>
      <w:r w:rsidRPr="003B1207">
        <w:rPr>
          <w:rFonts w:ascii="Century Gothic" w:hAnsi="Century Gothic"/>
        </w:rPr>
        <w:t xml:space="preserve">In: DAROLT, M.R. (Coord.). </w:t>
      </w:r>
      <w:r w:rsidRPr="002604B6">
        <w:rPr>
          <w:rFonts w:ascii="Century Gothic" w:hAnsi="Century Gothic"/>
          <w:bCs/>
          <w:i/>
        </w:rPr>
        <w:t>Plantio direto</w:t>
      </w:r>
      <w:r w:rsidRPr="002604B6">
        <w:rPr>
          <w:rFonts w:ascii="Century Gothic" w:hAnsi="Century Gothic"/>
          <w:i/>
        </w:rPr>
        <w:t>: pequena propriedade sustentável</w:t>
      </w:r>
      <w:r>
        <w:rPr>
          <w:rFonts w:ascii="Century Gothic" w:hAnsi="Century Gothic"/>
        </w:rPr>
        <w:t>. Iapar,</w:t>
      </w:r>
      <w:r w:rsidR="0006678E">
        <w:rPr>
          <w:rFonts w:ascii="Century Gothic" w:hAnsi="Century Gothic"/>
        </w:rPr>
        <w:t xml:space="preserve"> </w:t>
      </w:r>
      <w:r w:rsidR="002604B6">
        <w:rPr>
          <w:rFonts w:ascii="Century Gothic" w:hAnsi="Century Gothic"/>
        </w:rPr>
        <w:t>Londrina, Brasil. p.65-94.</w:t>
      </w:r>
    </w:p>
    <w:p w:rsidR="00F50626" w:rsidRDefault="00F50626" w:rsidP="00A63B97">
      <w:pPr>
        <w:spacing w:line="480" w:lineRule="auto"/>
        <w:ind w:right="-1"/>
        <w:jc w:val="both"/>
        <w:rPr>
          <w:rFonts w:ascii="Century Gothic" w:hAnsi="Century Gothic"/>
        </w:rPr>
      </w:pPr>
    </w:p>
    <w:p w:rsidR="00F50626" w:rsidRPr="001C1861" w:rsidRDefault="00F50626" w:rsidP="00A63B97">
      <w:pPr>
        <w:spacing w:line="480" w:lineRule="auto"/>
        <w:jc w:val="both"/>
        <w:rPr>
          <w:rFonts w:ascii="Century Gothic" w:hAnsi="Century Gothic" w:cs="Calibri"/>
          <w:color w:val="231F20"/>
        </w:rPr>
      </w:pPr>
      <w:r w:rsidRPr="00A72654">
        <w:rPr>
          <w:rFonts w:ascii="Century Gothic" w:hAnsi="Century Gothic" w:cs="Calibri"/>
          <w:color w:val="231F20"/>
        </w:rPr>
        <w:t>C</w:t>
      </w:r>
      <w:r w:rsidR="00CD3C03" w:rsidRPr="00A72654">
        <w:rPr>
          <w:rFonts w:ascii="Century Gothic" w:hAnsi="Century Gothic" w:cs="Calibri"/>
          <w:color w:val="231F20"/>
        </w:rPr>
        <w:t>hristoffoleti, P.</w:t>
      </w:r>
      <w:r w:rsidRPr="00A72654">
        <w:rPr>
          <w:rFonts w:ascii="Century Gothic" w:hAnsi="Century Gothic" w:cs="Calibri"/>
          <w:color w:val="231F20"/>
        </w:rPr>
        <w:t xml:space="preserve">J. et al. </w:t>
      </w:r>
      <w:r w:rsidR="00C66B64" w:rsidRPr="001C1861">
        <w:rPr>
          <w:rFonts w:ascii="Century Gothic" w:hAnsi="Century Gothic" w:cs="Calibri"/>
          <w:color w:val="231F20"/>
        </w:rPr>
        <w:t>2006.</w:t>
      </w:r>
      <w:r w:rsidR="0006678E">
        <w:rPr>
          <w:rFonts w:ascii="Century Gothic" w:hAnsi="Century Gothic" w:cs="Calibri"/>
          <w:color w:val="231F20"/>
        </w:rPr>
        <w:t xml:space="preserve"> </w:t>
      </w:r>
      <w:r>
        <w:rPr>
          <w:rFonts w:ascii="Century Gothic" w:hAnsi="Century Gothic" w:cs="Calibri"/>
          <w:color w:val="231F20"/>
        </w:rPr>
        <w:t>Herbicidas alternativos para o controle de biótipos de buva (</w:t>
      </w:r>
      <w:r>
        <w:rPr>
          <w:rFonts w:ascii="Century Gothic" w:hAnsi="Century Gothic" w:cs="Calibri"/>
          <w:i/>
          <w:color w:val="231F20"/>
        </w:rPr>
        <w:t>C. bonariensis</w:t>
      </w:r>
      <w:r w:rsidR="0006678E">
        <w:rPr>
          <w:rFonts w:ascii="Century Gothic" w:hAnsi="Century Gothic" w:cs="Calibri"/>
          <w:i/>
          <w:color w:val="231F20"/>
        </w:rPr>
        <w:t xml:space="preserve"> </w:t>
      </w:r>
      <w:r>
        <w:rPr>
          <w:rFonts w:ascii="Century Gothic" w:hAnsi="Century Gothic" w:cs="Calibri"/>
          <w:color w:val="231F20"/>
        </w:rPr>
        <w:t xml:space="preserve">e </w:t>
      </w:r>
      <w:r>
        <w:rPr>
          <w:rFonts w:ascii="Century Gothic" w:hAnsi="Century Gothic" w:cs="Calibri"/>
          <w:i/>
          <w:color w:val="231F20"/>
        </w:rPr>
        <w:t>C. canadensis</w:t>
      </w:r>
      <w:r>
        <w:rPr>
          <w:rFonts w:ascii="Century Gothic" w:hAnsi="Century Gothic" w:cs="Calibri"/>
          <w:color w:val="231F20"/>
        </w:rPr>
        <w:t xml:space="preserve">) supostamente resistentes ao herbicida </w:t>
      </w:r>
      <w:r>
        <w:rPr>
          <w:rFonts w:ascii="Century Gothic" w:hAnsi="Century Gothic" w:cs="Calibri"/>
          <w:color w:val="231F20"/>
        </w:rPr>
        <w:lastRenderedPageBreak/>
        <w:t xml:space="preserve">glyphosate. In: </w:t>
      </w:r>
      <w:r w:rsidR="00C66B64">
        <w:rPr>
          <w:rFonts w:ascii="Century Gothic" w:hAnsi="Century Gothic" w:cs="Calibri"/>
          <w:color w:val="231F20"/>
        </w:rPr>
        <w:t xml:space="preserve">XXV </w:t>
      </w:r>
      <w:r>
        <w:rPr>
          <w:rFonts w:ascii="Century Gothic" w:hAnsi="Century Gothic" w:cs="Calibri"/>
          <w:color w:val="231F20"/>
        </w:rPr>
        <w:t>CONGRESSO BRASILEIRO DE CIÊNCIADAS PLANTAS DANINHAS.</w:t>
      </w:r>
      <w:r w:rsidR="0006678E">
        <w:rPr>
          <w:rFonts w:ascii="Century Gothic" w:hAnsi="Century Gothic" w:cs="Calibri"/>
          <w:color w:val="231F20"/>
        </w:rPr>
        <w:t xml:space="preserve"> </w:t>
      </w:r>
      <w:r>
        <w:rPr>
          <w:rFonts w:ascii="Century Gothic" w:hAnsi="Century Gothic" w:cs="Calibri"/>
          <w:b/>
          <w:color w:val="231F20"/>
        </w:rPr>
        <w:t>Resumos...</w:t>
      </w:r>
      <w:r w:rsidR="00C66B64" w:rsidRPr="001C1861">
        <w:rPr>
          <w:rFonts w:ascii="Century Gothic" w:hAnsi="Century Gothic" w:cs="Calibri"/>
          <w:color w:val="231F20"/>
        </w:rPr>
        <w:t>Brasília, Brasil.</w:t>
      </w:r>
      <w:r w:rsidRPr="001C1861">
        <w:rPr>
          <w:rFonts w:ascii="Century Gothic" w:hAnsi="Century Gothic" w:cs="Calibri"/>
          <w:color w:val="231F20"/>
        </w:rPr>
        <w:t>p. 553.</w:t>
      </w:r>
    </w:p>
    <w:p w:rsidR="00F50626" w:rsidRPr="001C1861" w:rsidRDefault="00F50626" w:rsidP="00A63B97">
      <w:pPr>
        <w:spacing w:line="480" w:lineRule="auto"/>
        <w:rPr>
          <w:rFonts w:ascii="Century Gothic" w:hAnsi="Century Gothic" w:cs="Calibri"/>
          <w:color w:val="231F20"/>
        </w:rPr>
      </w:pPr>
    </w:p>
    <w:p w:rsidR="00F50626" w:rsidRPr="00CD3C03" w:rsidRDefault="00CD3C03" w:rsidP="00A63B97">
      <w:pPr>
        <w:spacing w:line="480" w:lineRule="auto"/>
        <w:jc w:val="both"/>
        <w:rPr>
          <w:rFonts w:ascii="Century Gothic" w:hAnsi="Century Gothic" w:cs="Book Antiqua"/>
          <w:color w:val="000000"/>
          <w:lang w:val="en-US"/>
        </w:rPr>
      </w:pPr>
      <w:r>
        <w:rPr>
          <w:rFonts w:ascii="Century Gothic" w:hAnsi="Century Gothic" w:cs="Book Antiqua"/>
          <w:color w:val="000000"/>
          <w:lang w:val="en-US"/>
        </w:rPr>
        <w:t>Dayan, F.E.,</w:t>
      </w:r>
      <w:r w:rsidR="00F50626">
        <w:rPr>
          <w:rFonts w:ascii="Century Gothic" w:hAnsi="Century Gothic" w:cs="Book Antiqua"/>
          <w:color w:val="000000"/>
          <w:lang w:val="en-US"/>
        </w:rPr>
        <w:t>K</w:t>
      </w:r>
      <w:r>
        <w:rPr>
          <w:rFonts w:ascii="Century Gothic" w:hAnsi="Century Gothic" w:cs="Book Antiqua"/>
          <w:color w:val="000000"/>
          <w:lang w:val="en-US"/>
        </w:rPr>
        <w:t>agan</w:t>
      </w:r>
      <w:r w:rsidR="00F50626">
        <w:rPr>
          <w:rFonts w:ascii="Century Gothic" w:hAnsi="Century Gothic" w:cs="Book Antiqua"/>
          <w:color w:val="000000"/>
          <w:lang w:val="en-US"/>
        </w:rPr>
        <w:t>, I.A.</w:t>
      </w:r>
      <w:r>
        <w:rPr>
          <w:rFonts w:ascii="Century Gothic" w:hAnsi="Century Gothic" w:cs="Book Antiqua"/>
          <w:color w:val="000000"/>
          <w:lang w:val="en-US"/>
        </w:rPr>
        <w:t>,</w:t>
      </w:r>
      <w:r w:rsidR="0006678E">
        <w:rPr>
          <w:rFonts w:ascii="Century Gothic" w:hAnsi="Century Gothic" w:cs="Book Antiqua"/>
          <w:color w:val="000000"/>
          <w:lang w:val="en-US"/>
        </w:rPr>
        <w:t xml:space="preserve"> </w:t>
      </w:r>
      <w:r w:rsidR="00F50626">
        <w:rPr>
          <w:rFonts w:ascii="Century Gothic" w:hAnsi="Century Gothic" w:cs="Book Antiqua"/>
          <w:color w:val="000000"/>
          <w:lang w:val="en-US"/>
        </w:rPr>
        <w:t>R</w:t>
      </w:r>
      <w:r>
        <w:rPr>
          <w:rFonts w:ascii="Century Gothic" w:hAnsi="Century Gothic" w:cs="Book Antiqua"/>
          <w:color w:val="000000"/>
          <w:lang w:val="en-US"/>
        </w:rPr>
        <w:t>imando</w:t>
      </w:r>
      <w:r w:rsidR="00F50626">
        <w:rPr>
          <w:rFonts w:ascii="Century Gothic" w:hAnsi="Century Gothic" w:cs="Book Antiqua"/>
          <w:color w:val="000000"/>
          <w:lang w:val="en-US"/>
        </w:rPr>
        <w:t xml:space="preserve">, A.M. </w:t>
      </w:r>
      <w:r w:rsidR="004A38B5" w:rsidRPr="004A38B5">
        <w:rPr>
          <w:rFonts w:ascii="Century Gothic" w:hAnsi="Century Gothic" w:cs="Book Antiqua"/>
          <w:color w:val="000000"/>
          <w:lang w:val="en-US"/>
        </w:rPr>
        <w:t xml:space="preserve">2003. </w:t>
      </w:r>
      <w:r w:rsidR="00F50626">
        <w:rPr>
          <w:rFonts w:ascii="Century Gothic" w:hAnsi="Century Gothic" w:cs="Book Antiqua"/>
          <w:color w:val="000000"/>
          <w:lang w:val="en-US"/>
        </w:rPr>
        <w:t>Elucidation of the biosynthetic pathway of the allelochemical</w:t>
      </w:r>
      <w:r w:rsidR="0006678E">
        <w:rPr>
          <w:rFonts w:ascii="Century Gothic" w:hAnsi="Century Gothic" w:cs="Book Antiqua"/>
          <w:color w:val="000000"/>
          <w:lang w:val="en-US"/>
        </w:rPr>
        <w:t xml:space="preserve"> </w:t>
      </w:r>
      <w:r w:rsidR="00F50626">
        <w:rPr>
          <w:rFonts w:ascii="Century Gothic" w:hAnsi="Century Gothic" w:cs="Book Antiqua"/>
          <w:color w:val="000000"/>
          <w:lang w:val="en-US"/>
        </w:rPr>
        <w:t>sorgoleone using retrobiosynthetic NMR analysis.</w:t>
      </w:r>
      <w:r w:rsidR="0006678E">
        <w:rPr>
          <w:rFonts w:ascii="Century Gothic" w:hAnsi="Century Gothic" w:cs="Book Antiqua"/>
          <w:color w:val="000000"/>
          <w:lang w:val="en-US"/>
        </w:rPr>
        <w:t xml:space="preserve"> </w:t>
      </w:r>
      <w:r w:rsidR="00F50626" w:rsidRPr="004A38B5">
        <w:rPr>
          <w:rFonts w:ascii="Century Gothic" w:hAnsi="Century Gothic" w:cs="Book Antiqua"/>
          <w:i/>
          <w:iCs/>
          <w:color w:val="000000"/>
          <w:lang w:val="en-US"/>
        </w:rPr>
        <w:t>The Journal of B</w:t>
      </w:r>
      <w:r w:rsidR="00F50626" w:rsidRPr="00CD3C03">
        <w:rPr>
          <w:rFonts w:ascii="Century Gothic" w:hAnsi="Century Gothic" w:cs="Book Antiqua"/>
          <w:i/>
          <w:iCs/>
          <w:color w:val="000000"/>
          <w:lang w:val="en-US"/>
        </w:rPr>
        <w:t xml:space="preserve">iological Chemistry, </w:t>
      </w:r>
      <w:r w:rsidR="00F50626" w:rsidRPr="00CD3C03">
        <w:rPr>
          <w:rFonts w:ascii="Century Gothic" w:hAnsi="Century Gothic" w:cs="Book Antiqua"/>
          <w:color w:val="000000"/>
          <w:lang w:val="en-US"/>
        </w:rPr>
        <w:t>v</w:t>
      </w:r>
      <w:r w:rsidR="004A38B5" w:rsidRPr="00CD3C03">
        <w:rPr>
          <w:rFonts w:ascii="Century Gothic" w:hAnsi="Century Gothic" w:cs="Book Antiqua"/>
          <w:color w:val="000000"/>
          <w:lang w:val="en-US"/>
        </w:rPr>
        <w:t>:28607-28611</w:t>
      </w:r>
      <w:r w:rsidR="00F50626" w:rsidRPr="00CD3C03">
        <w:rPr>
          <w:rFonts w:ascii="Century Gothic" w:hAnsi="Century Gothic" w:cs="Book Antiqua"/>
          <w:color w:val="000000"/>
          <w:lang w:val="en-US"/>
        </w:rPr>
        <w:t>.</w:t>
      </w:r>
    </w:p>
    <w:p w:rsidR="00F50626" w:rsidRPr="00CD3C03" w:rsidRDefault="00F50626" w:rsidP="00A63B97">
      <w:pPr>
        <w:spacing w:line="480" w:lineRule="auto"/>
        <w:ind w:right="-1"/>
        <w:rPr>
          <w:rFonts w:ascii="Century Gothic" w:hAnsi="Century Gothic"/>
          <w:lang w:val="en-US"/>
        </w:rPr>
      </w:pPr>
    </w:p>
    <w:p w:rsidR="00F50626" w:rsidRDefault="00021F2F" w:rsidP="00A63B97">
      <w:pPr>
        <w:spacing w:line="480" w:lineRule="auto"/>
        <w:jc w:val="both"/>
        <w:rPr>
          <w:rFonts w:ascii="Century Gothic" w:hAnsi="Century Gothic" w:cs="Calibri"/>
        </w:rPr>
      </w:pPr>
      <w:r w:rsidRPr="003B1207">
        <w:rPr>
          <w:rFonts w:ascii="Century Gothic" w:hAnsi="Century Gothic" w:cs="Calibri"/>
          <w:lang w:val="en-US"/>
        </w:rPr>
        <w:t>Durigan</w:t>
      </w:r>
      <w:r w:rsidR="00CD3C03" w:rsidRPr="003B1207">
        <w:rPr>
          <w:rFonts w:ascii="Century Gothic" w:hAnsi="Century Gothic" w:cs="Calibri"/>
          <w:lang w:val="en-US"/>
        </w:rPr>
        <w:t>, J.</w:t>
      </w:r>
      <w:r w:rsidR="00F50626" w:rsidRPr="003B1207">
        <w:rPr>
          <w:rFonts w:ascii="Century Gothic" w:hAnsi="Century Gothic" w:cs="Calibri"/>
          <w:lang w:val="en-US"/>
        </w:rPr>
        <w:t>C.</w:t>
      </w:r>
      <w:r w:rsidR="00CD3C03" w:rsidRPr="003B1207">
        <w:rPr>
          <w:rFonts w:ascii="Century Gothic" w:hAnsi="Century Gothic" w:cs="Calibri"/>
          <w:lang w:val="en-US"/>
        </w:rPr>
        <w:t>,</w:t>
      </w:r>
      <w:r w:rsidR="0006678E" w:rsidRPr="003B1207">
        <w:rPr>
          <w:rFonts w:ascii="Century Gothic" w:hAnsi="Century Gothic" w:cs="Calibri"/>
          <w:lang w:val="en-US"/>
        </w:rPr>
        <w:t xml:space="preserve"> </w:t>
      </w:r>
      <w:r w:rsidRPr="003B1207">
        <w:rPr>
          <w:rFonts w:ascii="Century Gothic" w:hAnsi="Century Gothic" w:cs="Calibri"/>
          <w:lang w:val="en-US"/>
        </w:rPr>
        <w:t>Almeida</w:t>
      </w:r>
      <w:r w:rsidR="00CD3C03" w:rsidRPr="003B1207">
        <w:rPr>
          <w:rFonts w:ascii="Century Gothic" w:hAnsi="Century Gothic" w:cs="Calibri"/>
          <w:lang w:val="en-US"/>
        </w:rPr>
        <w:t>, F.L.</w:t>
      </w:r>
      <w:r w:rsidR="00F50626" w:rsidRPr="003B1207">
        <w:rPr>
          <w:rFonts w:ascii="Century Gothic" w:hAnsi="Century Gothic" w:cs="Calibri"/>
          <w:lang w:val="en-US"/>
        </w:rPr>
        <w:t xml:space="preserve">S. </w:t>
      </w:r>
      <w:r w:rsidR="002604B6" w:rsidRPr="003B1207">
        <w:rPr>
          <w:rFonts w:ascii="Century Gothic" w:hAnsi="Century Gothic" w:cs="Calibri"/>
          <w:lang w:val="en-US"/>
        </w:rPr>
        <w:t xml:space="preserve">1993. </w:t>
      </w:r>
      <w:r w:rsidR="00F50626" w:rsidRPr="002604B6">
        <w:rPr>
          <w:rFonts w:ascii="Century Gothic" w:hAnsi="Century Gothic" w:cs="Calibri"/>
          <w:bCs/>
          <w:i/>
        </w:rPr>
        <w:t>Noções sobre alelopatia</w:t>
      </w:r>
      <w:r w:rsidR="00F50626" w:rsidRPr="002604B6">
        <w:rPr>
          <w:rFonts w:ascii="Century Gothic" w:hAnsi="Century Gothic" w:cs="Calibri"/>
          <w:i/>
        </w:rPr>
        <w:t>.</w:t>
      </w:r>
      <w:r w:rsidR="0006678E">
        <w:rPr>
          <w:rFonts w:ascii="Century Gothic" w:hAnsi="Century Gothic" w:cs="Calibri"/>
          <w:i/>
        </w:rPr>
        <w:t xml:space="preserve"> </w:t>
      </w:r>
      <w:r w:rsidR="002604B6">
        <w:rPr>
          <w:rFonts w:ascii="Century Gothic" w:hAnsi="Century Gothic" w:cs="Calibri"/>
        </w:rPr>
        <w:t>FUNEP, Jaboticabal</w:t>
      </w:r>
      <w:r w:rsidR="00F50626">
        <w:rPr>
          <w:rFonts w:ascii="Century Gothic" w:hAnsi="Century Gothic" w:cs="Calibri"/>
        </w:rPr>
        <w:t>,</w:t>
      </w:r>
      <w:r w:rsidR="002604B6">
        <w:rPr>
          <w:rFonts w:ascii="Century Gothic" w:hAnsi="Century Gothic" w:cs="Calibri"/>
        </w:rPr>
        <w:t xml:space="preserve"> Brasil</w:t>
      </w:r>
      <w:r w:rsidR="00F50626">
        <w:rPr>
          <w:rFonts w:ascii="Century Gothic" w:hAnsi="Century Gothic" w:cs="Calibri"/>
        </w:rPr>
        <w:t>. 28 p.</w:t>
      </w:r>
    </w:p>
    <w:p w:rsidR="00CD3C03" w:rsidRDefault="00CD3C03" w:rsidP="00A63B97">
      <w:pPr>
        <w:spacing w:line="480" w:lineRule="auto"/>
        <w:jc w:val="both"/>
        <w:rPr>
          <w:rFonts w:ascii="Century Gothic" w:hAnsi="Century Gothic"/>
        </w:rPr>
      </w:pPr>
    </w:p>
    <w:p w:rsidR="00F50626" w:rsidRDefault="00F50626" w:rsidP="00A63B97">
      <w:pPr>
        <w:spacing w:line="480" w:lineRule="auto"/>
        <w:jc w:val="both"/>
        <w:rPr>
          <w:rFonts w:ascii="Century Gothic" w:hAnsi="Century Gothic"/>
        </w:rPr>
      </w:pPr>
      <w:r>
        <w:rPr>
          <w:rFonts w:ascii="Century Gothic" w:hAnsi="Century Gothic"/>
        </w:rPr>
        <w:t>F</w:t>
      </w:r>
      <w:r w:rsidR="00CD3C03" w:rsidRPr="00CD3C03">
        <w:rPr>
          <w:rFonts w:ascii="Century Gothic" w:hAnsi="Century Gothic"/>
        </w:rPr>
        <w:t>ormentini</w:t>
      </w:r>
      <w:r w:rsidR="00CD3C03">
        <w:rPr>
          <w:rFonts w:ascii="Century Gothic" w:hAnsi="Century Gothic"/>
        </w:rPr>
        <w:t>, E.</w:t>
      </w:r>
      <w:r>
        <w:rPr>
          <w:rFonts w:ascii="Century Gothic" w:hAnsi="Century Gothic"/>
        </w:rPr>
        <w:t>A.</w:t>
      </w:r>
      <w:r w:rsidR="00CD3C03">
        <w:rPr>
          <w:rFonts w:ascii="Century Gothic" w:hAnsi="Century Gothic"/>
        </w:rPr>
        <w:t>, Lóss, F.R., Bayerl, M.P., Lovati, R.D., Baptisti, E.</w:t>
      </w:r>
      <w:r w:rsidR="0006678E">
        <w:rPr>
          <w:rFonts w:ascii="Century Gothic" w:hAnsi="Century Gothic"/>
        </w:rPr>
        <w:t xml:space="preserve"> </w:t>
      </w:r>
      <w:r w:rsidR="002604B6">
        <w:rPr>
          <w:rFonts w:ascii="Century Gothic" w:hAnsi="Century Gothic"/>
        </w:rPr>
        <w:t>2008</w:t>
      </w:r>
      <w:r w:rsidR="0006678E">
        <w:rPr>
          <w:rFonts w:ascii="Century Gothic" w:hAnsi="Century Gothic"/>
        </w:rPr>
        <w:t xml:space="preserve"> </w:t>
      </w:r>
      <w:r w:rsidRPr="002604B6">
        <w:rPr>
          <w:rFonts w:ascii="Century Gothic" w:hAnsi="Century Gothic"/>
          <w:i/>
        </w:rPr>
        <w:t>Cartilha sobre adubação verde e compostagem.</w:t>
      </w:r>
      <w:r w:rsidR="002604B6">
        <w:rPr>
          <w:rFonts w:ascii="Century Gothic" w:hAnsi="Century Gothic"/>
        </w:rPr>
        <w:t xml:space="preserve"> INCAPER,</w:t>
      </w:r>
      <w:r>
        <w:rPr>
          <w:rFonts w:ascii="Century Gothic" w:hAnsi="Century Gothic"/>
        </w:rPr>
        <w:t xml:space="preserve"> Vitória,</w:t>
      </w:r>
      <w:r w:rsidR="002604B6">
        <w:rPr>
          <w:rFonts w:ascii="Century Gothic" w:hAnsi="Century Gothic"/>
        </w:rPr>
        <w:t xml:space="preserve"> Brasil</w:t>
      </w:r>
      <w:r>
        <w:rPr>
          <w:rFonts w:ascii="Century Gothic" w:hAnsi="Century Gothic"/>
        </w:rPr>
        <w:t>.</w:t>
      </w:r>
      <w:r w:rsidR="002604B6">
        <w:rPr>
          <w:rFonts w:ascii="Century Gothic" w:hAnsi="Century Gothic"/>
        </w:rPr>
        <w:t xml:space="preserve"> 27 p.</w:t>
      </w:r>
    </w:p>
    <w:p w:rsidR="00F50626" w:rsidRDefault="00F50626" w:rsidP="00A63B97">
      <w:pPr>
        <w:spacing w:line="480" w:lineRule="auto"/>
        <w:rPr>
          <w:rFonts w:ascii="Century Gothic" w:hAnsi="Century Gothic" w:cs="Calibri"/>
        </w:rPr>
      </w:pPr>
    </w:p>
    <w:p w:rsidR="00F50626" w:rsidRPr="000A64EE" w:rsidRDefault="00CD3C03" w:rsidP="00A63B97">
      <w:pPr>
        <w:spacing w:line="480" w:lineRule="auto"/>
        <w:jc w:val="both"/>
        <w:rPr>
          <w:rFonts w:ascii="Century Gothic" w:hAnsi="Century Gothic" w:cs="Calibri"/>
        </w:rPr>
      </w:pPr>
      <w:r w:rsidRPr="0006678E">
        <w:rPr>
          <w:rFonts w:ascii="Century Gothic" w:hAnsi="Century Gothic" w:cs="Calibri"/>
          <w:lang w:val="en-US"/>
        </w:rPr>
        <w:t>Gomes Jr., F.G., Christoffoleti, P.</w:t>
      </w:r>
      <w:r w:rsidR="00F50626" w:rsidRPr="0006678E">
        <w:rPr>
          <w:rFonts w:ascii="Century Gothic" w:hAnsi="Century Gothic" w:cs="Calibri"/>
          <w:lang w:val="en-US"/>
        </w:rPr>
        <w:t xml:space="preserve">J. </w:t>
      </w:r>
      <w:r w:rsidR="004A38B5" w:rsidRPr="0006678E">
        <w:rPr>
          <w:rFonts w:ascii="Century Gothic" w:hAnsi="Century Gothic" w:cs="Calibri"/>
          <w:lang w:val="en-US"/>
        </w:rPr>
        <w:t>2008.</w:t>
      </w:r>
      <w:r w:rsidR="0006678E" w:rsidRPr="0006678E">
        <w:rPr>
          <w:rFonts w:ascii="Century Gothic" w:hAnsi="Century Gothic" w:cs="Calibri"/>
          <w:lang w:val="en-US"/>
        </w:rPr>
        <w:t xml:space="preserve"> </w:t>
      </w:r>
      <w:r w:rsidR="00F50626" w:rsidRPr="000A64EE">
        <w:rPr>
          <w:rFonts w:ascii="Century Gothic" w:hAnsi="Century Gothic" w:cs="Calibri"/>
        </w:rPr>
        <w:t xml:space="preserve">Biologia e manejo de plantas daninhas em áreas de plantio direto. </w:t>
      </w:r>
      <w:r w:rsidR="00F50626" w:rsidRPr="00C741D0">
        <w:rPr>
          <w:rFonts w:ascii="Century Gothic" w:hAnsi="Century Gothic" w:cs="Calibri"/>
          <w:i/>
        </w:rPr>
        <w:t>Planta Daninha</w:t>
      </w:r>
      <w:r w:rsidR="00F50626" w:rsidRPr="000A64EE">
        <w:rPr>
          <w:rFonts w:ascii="Century Gothic" w:hAnsi="Century Gothic" w:cs="Calibri"/>
        </w:rPr>
        <w:t>, 26</w:t>
      </w:r>
      <w:r w:rsidR="004A38B5">
        <w:rPr>
          <w:rFonts w:ascii="Century Gothic" w:hAnsi="Century Gothic" w:cs="Calibri"/>
        </w:rPr>
        <w:t>:789-798</w:t>
      </w:r>
      <w:r w:rsidR="00F50626" w:rsidRPr="000A64EE">
        <w:rPr>
          <w:rFonts w:ascii="Century Gothic" w:hAnsi="Century Gothic" w:cs="Calibri"/>
        </w:rPr>
        <w:t>.</w:t>
      </w:r>
    </w:p>
    <w:p w:rsidR="00F50626" w:rsidRPr="000A64EE" w:rsidRDefault="00F50626" w:rsidP="00A63B97">
      <w:pPr>
        <w:spacing w:line="480" w:lineRule="auto"/>
        <w:ind w:right="-1"/>
        <w:rPr>
          <w:rFonts w:ascii="Century Gothic" w:hAnsi="Century Gothic"/>
        </w:rPr>
      </w:pPr>
    </w:p>
    <w:p w:rsidR="00F50626" w:rsidRPr="000A64EE" w:rsidRDefault="00F50626" w:rsidP="00A63B97">
      <w:pPr>
        <w:spacing w:line="480" w:lineRule="auto"/>
        <w:jc w:val="both"/>
        <w:rPr>
          <w:rFonts w:ascii="Century Gothic" w:hAnsi="Century Gothic" w:cs="Calibri"/>
        </w:rPr>
      </w:pPr>
      <w:r w:rsidRPr="000A64EE">
        <w:rPr>
          <w:rFonts w:ascii="Century Gothic" w:hAnsi="Century Gothic"/>
        </w:rPr>
        <w:t>L</w:t>
      </w:r>
      <w:r w:rsidR="00CD3C03" w:rsidRPr="000A64EE">
        <w:rPr>
          <w:rFonts w:ascii="Century Gothic" w:hAnsi="Century Gothic"/>
        </w:rPr>
        <w:t>amego</w:t>
      </w:r>
      <w:r w:rsidR="00CD3C03">
        <w:rPr>
          <w:rFonts w:ascii="Century Gothic" w:hAnsi="Century Gothic"/>
        </w:rPr>
        <w:t>, F.</w:t>
      </w:r>
      <w:r w:rsidRPr="000A64EE">
        <w:rPr>
          <w:rFonts w:ascii="Century Gothic" w:hAnsi="Century Gothic"/>
        </w:rPr>
        <w:t>P.</w:t>
      </w:r>
      <w:r w:rsidR="00CD3C03">
        <w:rPr>
          <w:rFonts w:ascii="Century Gothic" w:hAnsi="Century Gothic"/>
        </w:rPr>
        <w:t>,</w:t>
      </w:r>
      <w:r w:rsidRPr="000A64EE">
        <w:rPr>
          <w:rFonts w:ascii="Century Gothic" w:hAnsi="Century Gothic"/>
        </w:rPr>
        <w:t xml:space="preserve"> V</w:t>
      </w:r>
      <w:r w:rsidR="00CD3C03" w:rsidRPr="000A64EE">
        <w:rPr>
          <w:rFonts w:ascii="Century Gothic" w:hAnsi="Century Gothic"/>
        </w:rPr>
        <w:t>idal</w:t>
      </w:r>
      <w:r w:rsidR="00CD3C03">
        <w:rPr>
          <w:rFonts w:ascii="Century Gothic" w:hAnsi="Century Gothic"/>
        </w:rPr>
        <w:t>, R.</w:t>
      </w:r>
      <w:r w:rsidRPr="000A64EE">
        <w:rPr>
          <w:rFonts w:ascii="Century Gothic" w:hAnsi="Century Gothic"/>
        </w:rPr>
        <w:t xml:space="preserve">A. </w:t>
      </w:r>
      <w:r w:rsidR="004A38B5" w:rsidRPr="000A64EE">
        <w:rPr>
          <w:rFonts w:ascii="Century Gothic" w:hAnsi="Century Gothic" w:cs="Calibri"/>
        </w:rPr>
        <w:t>2008</w:t>
      </w:r>
      <w:r w:rsidR="004A38B5">
        <w:rPr>
          <w:rFonts w:ascii="Century Gothic" w:hAnsi="Century Gothic" w:cs="Calibri"/>
        </w:rPr>
        <w:t xml:space="preserve">. </w:t>
      </w:r>
      <w:r w:rsidRPr="000A64EE">
        <w:rPr>
          <w:rFonts w:ascii="Century Gothic" w:hAnsi="Century Gothic" w:cs="Calibri"/>
        </w:rPr>
        <w:t xml:space="preserve">Resistência ao glyphosate em biótipos de </w:t>
      </w:r>
      <w:r w:rsidRPr="000A64EE">
        <w:rPr>
          <w:rFonts w:ascii="Century Gothic" w:hAnsi="Century Gothic" w:cs="Calibri"/>
          <w:i/>
        </w:rPr>
        <w:t>Conyza</w:t>
      </w:r>
      <w:r w:rsidR="0006678E">
        <w:rPr>
          <w:rFonts w:ascii="Century Gothic" w:hAnsi="Century Gothic" w:cs="Calibri"/>
          <w:i/>
        </w:rPr>
        <w:t xml:space="preserve"> </w:t>
      </w:r>
      <w:r w:rsidRPr="000A64EE">
        <w:rPr>
          <w:rFonts w:ascii="Century Gothic" w:hAnsi="Century Gothic" w:cs="Calibri"/>
          <w:i/>
        </w:rPr>
        <w:t>bonariensis</w:t>
      </w:r>
      <w:r w:rsidR="0006678E">
        <w:rPr>
          <w:rFonts w:ascii="Century Gothic" w:hAnsi="Century Gothic" w:cs="Calibri"/>
          <w:i/>
        </w:rPr>
        <w:t xml:space="preserve"> </w:t>
      </w:r>
      <w:r w:rsidRPr="000A64EE">
        <w:rPr>
          <w:rFonts w:ascii="Century Gothic" w:hAnsi="Century Gothic" w:cs="Calibri"/>
        </w:rPr>
        <w:t>e C</w:t>
      </w:r>
      <w:r w:rsidRPr="000A64EE">
        <w:rPr>
          <w:rFonts w:ascii="Century Gothic" w:hAnsi="Century Gothic" w:cs="Calibri"/>
          <w:i/>
        </w:rPr>
        <w:t>onyza</w:t>
      </w:r>
      <w:r w:rsidR="0006678E">
        <w:rPr>
          <w:rFonts w:ascii="Century Gothic" w:hAnsi="Century Gothic" w:cs="Calibri"/>
          <w:i/>
        </w:rPr>
        <w:t xml:space="preserve"> </w:t>
      </w:r>
      <w:r w:rsidRPr="000A64EE">
        <w:rPr>
          <w:rFonts w:ascii="Century Gothic" w:hAnsi="Century Gothic" w:cs="Calibri"/>
          <w:i/>
        </w:rPr>
        <w:t>canadensis</w:t>
      </w:r>
      <w:r w:rsidR="0006678E">
        <w:rPr>
          <w:rFonts w:ascii="Century Gothic" w:hAnsi="Century Gothic" w:cs="Calibri"/>
          <w:i/>
        </w:rPr>
        <w:t xml:space="preserve"> </w:t>
      </w:r>
      <w:r w:rsidRPr="000A64EE">
        <w:rPr>
          <w:rFonts w:ascii="Century Gothic" w:hAnsi="Century Gothic" w:cs="Calibri"/>
        </w:rPr>
        <w:t xml:space="preserve">no Estado do Rio Grande do Sul, Brasil. </w:t>
      </w:r>
      <w:r w:rsidRPr="00C741D0">
        <w:rPr>
          <w:rFonts w:ascii="Century Gothic" w:hAnsi="Century Gothic" w:cs="Calibri"/>
          <w:i/>
        </w:rPr>
        <w:t>Planta Daninha</w:t>
      </w:r>
      <w:r w:rsidRPr="000A64EE">
        <w:rPr>
          <w:rFonts w:ascii="Century Gothic" w:hAnsi="Century Gothic" w:cs="Calibri"/>
        </w:rPr>
        <w:t xml:space="preserve">, </w:t>
      </w:r>
      <w:r w:rsidR="004A38B5">
        <w:rPr>
          <w:rFonts w:ascii="Century Gothic" w:hAnsi="Century Gothic" w:cs="Calibri"/>
        </w:rPr>
        <w:t>24:467-471</w:t>
      </w:r>
      <w:r w:rsidRPr="000A64EE">
        <w:rPr>
          <w:rFonts w:ascii="Century Gothic" w:hAnsi="Century Gothic" w:cs="Calibri"/>
        </w:rPr>
        <w:t>.</w:t>
      </w:r>
    </w:p>
    <w:p w:rsidR="00EC57CB" w:rsidRPr="0006678E" w:rsidRDefault="00EC57CB" w:rsidP="00A63B97">
      <w:pPr>
        <w:pStyle w:val="Default"/>
        <w:spacing w:line="480" w:lineRule="auto"/>
        <w:jc w:val="both"/>
        <w:rPr>
          <w:rFonts w:ascii="Century Gothic" w:hAnsi="Century Gothic"/>
          <w:highlight w:val="yellow"/>
        </w:rPr>
      </w:pPr>
    </w:p>
    <w:p w:rsidR="00F50626" w:rsidRDefault="00F50626" w:rsidP="00A63B97">
      <w:pPr>
        <w:pStyle w:val="Default"/>
        <w:spacing w:line="480" w:lineRule="auto"/>
        <w:jc w:val="both"/>
        <w:rPr>
          <w:rFonts w:ascii="Century Gothic" w:hAnsi="Century Gothic"/>
        </w:rPr>
      </w:pPr>
      <w:r w:rsidRPr="003B1207">
        <w:rPr>
          <w:rFonts w:ascii="Century Gothic" w:hAnsi="Century Gothic"/>
        </w:rPr>
        <w:t>L</w:t>
      </w:r>
      <w:r w:rsidR="00EC57CB" w:rsidRPr="003B1207">
        <w:rPr>
          <w:rFonts w:ascii="Century Gothic" w:hAnsi="Century Gothic"/>
        </w:rPr>
        <w:t>amego, F.P., Fleck, N.G., Bianchi, M.A., Schaedler, C.E.</w:t>
      </w:r>
      <w:r w:rsidR="004A38B5" w:rsidRPr="003B1207">
        <w:rPr>
          <w:rFonts w:ascii="Century Gothic" w:hAnsi="Century Gothic"/>
        </w:rPr>
        <w:t xml:space="preserve">2004. </w:t>
      </w:r>
      <w:r>
        <w:rPr>
          <w:rFonts w:ascii="Century Gothic" w:hAnsi="Century Gothic"/>
        </w:rPr>
        <w:t xml:space="preserve">Tolerância à interferência de plantas competidoras e habilidade de supressão por genótipos de soja - II. Resposta de variáveis de produtividade. </w:t>
      </w:r>
      <w:r w:rsidRPr="00C741D0">
        <w:rPr>
          <w:rFonts w:ascii="Century Gothic" w:hAnsi="Century Gothic"/>
          <w:bCs/>
          <w:i/>
        </w:rPr>
        <w:t>Planta Daninha</w:t>
      </w:r>
      <w:r>
        <w:rPr>
          <w:rFonts w:ascii="Century Gothic" w:hAnsi="Century Gothic"/>
        </w:rPr>
        <w:t>, 22</w:t>
      </w:r>
      <w:r w:rsidR="004A38B5">
        <w:rPr>
          <w:rFonts w:ascii="Century Gothic" w:hAnsi="Century Gothic"/>
        </w:rPr>
        <w:t>:491-498.</w:t>
      </w:r>
    </w:p>
    <w:p w:rsidR="00F50626" w:rsidRDefault="00F50626" w:rsidP="00A63B97">
      <w:pPr>
        <w:pStyle w:val="Default"/>
        <w:spacing w:line="480" w:lineRule="auto"/>
        <w:rPr>
          <w:rFonts w:ascii="Century Gothic" w:hAnsi="Century Gothic"/>
        </w:rPr>
      </w:pPr>
    </w:p>
    <w:p w:rsidR="00F50626" w:rsidRPr="003B1207" w:rsidRDefault="00F50626" w:rsidP="00A63B97">
      <w:pPr>
        <w:spacing w:line="480" w:lineRule="auto"/>
        <w:ind w:right="-1"/>
        <w:jc w:val="both"/>
        <w:rPr>
          <w:rFonts w:ascii="Century Gothic" w:hAnsi="Century Gothic"/>
        </w:rPr>
      </w:pPr>
      <w:r>
        <w:rPr>
          <w:rFonts w:ascii="Century Gothic" w:hAnsi="Century Gothic"/>
        </w:rPr>
        <w:lastRenderedPageBreak/>
        <w:t>L</w:t>
      </w:r>
      <w:r w:rsidR="00CD3C03">
        <w:rPr>
          <w:rFonts w:ascii="Century Gothic" w:hAnsi="Century Gothic"/>
        </w:rPr>
        <w:t>orenzi</w:t>
      </w:r>
      <w:r>
        <w:rPr>
          <w:rFonts w:ascii="Century Gothic" w:hAnsi="Century Gothic"/>
        </w:rPr>
        <w:t xml:space="preserve">, H. </w:t>
      </w:r>
      <w:r w:rsidR="00933306" w:rsidRPr="001422BD">
        <w:rPr>
          <w:rFonts w:ascii="Century Gothic" w:hAnsi="Century Gothic"/>
        </w:rPr>
        <w:t>2006</w:t>
      </w:r>
      <w:r w:rsidR="00933306">
        <w:rPr>
          <w:rFonts w:ascii="Century Gothic" w:hAnsi="Century Gothic"/>
        </w:rPr>
        <w:t xml:space="preserve">. </w:t>
      </w:r>
      <w:r w:rsidRPr="00933306">
        <w:rPr>
          <w:rFonts w:ascii="Century Gothic" w:hAnsi="Century Gothic"/>
          <w:i/>
        </w:rPr>
        <w:t>Manual de identificação e controle de plantas daninhas: plantio direto e convencional.</w:t>
      </w:r>
      <w:r w:rsidR="0006678E">
        <w:rPr>
          <w:rFonts w:ascii="Century Gothic" w:hAnsi="Century Gothic"/>
          <w:i/>
        </w:rPr>
        <w:t xml:space="preserve"> </w:t>
      </w:r>
      <w:r w:rsidR="00933306" w:rsidRPr="001C1861">
        <w:rPr>
          <w:rFonts w:ascii="Century Gothic" w:hAnsi="Century Gothic"/>
        </w:rPr>
        <w:t>Instituto</w:t>
      </w:r>
      <w:r w:rsidR="0006678E">
        <w:rPr>
          <w:rFonts w:ascii="Century Gothic" w:hAnsi="Century Gothic"/>
        </w:rPr>
        <w:t xml:space="preserve"> </w:t>
      </w:r>
      <w:r w:rsidR="00933306" w:rsidRPr="001C1861">
        <w:rPr>
          <w:rFonts w:ascii="Century Gothic" w:hAnsi="Century Gothic"/>
        </w:rPr>
        <w:t xml:space="preserve">Plantarum, </w:t>
      </w:r>
      <w:r w:rsidRPr="001C1861">
        <w:rPr>
          <w:rFonts w:ascii="Century Gothic" w:hAnsi="Century Gothic"/>
        </w:rPr>
        <w:t xml:space="preserve">6. </w:t>
      </w:r>
      <w:r w:rsidRPr="003B1207">
        <w:rPr>
          <w:rFonts w:ascii="Century Gothic" w:hAnsi="Century Gothic"/>
        </w:rPr>
        <w:t xml:space="preserve">Ed. Nova Odessa, </w:t>
      </w:r>
      <w:r w:rsidR="00B07C46" w:rsidRPr="003B1207">
        <w:rPr>
          <w:rFonts w:ascii="Century Gothic" w:hAnsi="Century Gothic"/>
        </w:rPr>
        <w:t xml:space="preserve">Brasil. </w:t>
      </w:r>
      <w:r w:rsidR="005B798A" w:rsidRPr="003B1207">
        <w:rPr>
          <w:rFonts w:ascii="Century Gothic" w:hAnsi="Century Gothic"/>
        </w:rPr>
        <w:t>339 p.</w:t>
      </w:r>
    </w:p>
    <w:p w:rsidR="00F50626" w:rsidRPr="003B1207" w:rsidRDefault="00F50626" w:rsidP="00A63B97">
      <w:pPr>
        <w:spacing w:line="480" w:lineRule="auto"/>
        <w:rPr>
          <w:rFonts w:ascii="Century Gothic" w:hAnsi="Century Gothic"/>
        </w:rPr>
      </w:pPr>
    </w:p>
    <w:p w:rsidR="00F50626" w:rsidRPr="009F2B9E" w:rsidRDefault="00021F2F" w:rsidP="00A63B97">
      <w:pPr>
        <w:spacing w:line="480" w:lineRule="auto"/>
        <w:jc w:val="both"/>
        <w:rPr>
          <w:rFonts w:ascii="Century Gothic" w:hAnsi="Century Gothic"/>
          <w:lang w:val="en-US"/>
        </w:rPr>
      </w:pPr>
      <w:r w:rsidRPr="003B1207">
        <w:rPr>
          <w:rFonts w:ascii="Century Gothic" w:hAnsi="Century Gothic"/>
        </w:rPr>
        <w:t>Macías</w:t>
      </w:r>
      <w:r w:rsidR="009D6A42" w:rsidRPr="003B1207">
        <w:rPr>
          <w:rFonts w:ascii="Century Gothic" w:hAnsi="Century Gothic"/>
        </w:rPr>
        <w:t xml:space="preserve">, F. A. et al. </w:t>
      </w:r>
      <w:r w:rsidR="004A38B5" w:rsidRPr="003B1207">
        <w:rPr>
          <w:rFonts w:ascii="Century Gothic" w:hAnsi="Century Gothic"/>
        </w:rPr>
        <w:t>2003.</w:t>
      </w:r>
      <w:r w:rsidR="0006678E" w:rsidRPr="003B1207">
        <w:rPr>
          <w:rFonts w:ascii="Century Gothic" w:hAnsi="Century Gothic"/>
        </w:rPr>
        <w:t xml:space="preserve"> </w:t>
      </w:r>
      <w:r w:rsidR="00F50626" w:rsidRPr="00021F2F">
        <w:rPr>
          <w:rFonts w:ascii="Century Gothic" w:hAnsi="Century Gothic"/>
          <w:lang w:val="en-US"/>
        </w:rPr>
        <w:t>Allelopathy as a new strategy for sustainable ecosystems development</w:t>
      </w:r>
      <w:r w:rsidR="00F50626" w:rsidRPr="00021F2F">
        <w:rPr>
          <w:rFonts w:ascii="Century Gothic" w:hAnsi="Century Gothic"/>
          <w:i/>
          <w:lang w:val="en-US"/>
        </w:rPr>
        <w:t>.</w:t>
      </w:r>
      <w:r w:rsidR="0006678E">
        <w:rPr>
          <w:rFonts w:ascii="Century Gothic" w:hAnsi="Century Gothic"/>
          <w:i/>
          <w:lang w:val="en-US"/>
        </w:rPr>
        <w:t xml:space="preserve"> </w:t>
      </w:r>
      <w:r w:rsidR="00F50626" w:rsidRPr="009F2B9E">
        <w:rPr>
          <w:rFonts w:ascii="Century Gothic" w:hAnsi="Century Gothic"/>
          <w:bCs/>
          <w:i/>
          <w:lang w:val="en-US"/>
        </w:rPr>
        <w:t>Biological</w:t>
      </w:r>
      <w:r w:rsidR="0006678E">
        <w:rPr>
          <w:rFonts w:ascii="Century Gothic" w:hAnsi="Century Gothic"/>
          <w:bCs/>
          <w:i/>
          <w:lang w:val="en-US"/>
        </w:rPr>
        <w:t xml:space="preserve"> </w:t>
      </w:r>
      <w:r w:rsidR="00F50626" w:rsidRPr="009F2B9E">
        <w:rPr>
          <w:rFonts w:ascii="Century Gothic" w:hAnsi="Century Gothic"/>
          <w:bCs/>
          <w:i/>
          <w:lang w:val="en-US"/>
        </w:rPr>
        <w:t>Sciences in Space</w:t>
      </w:r>
      <w:r w:rsidR="00F50626" w:rsidRPr="009F2B9E">
        <w:rPr>
          <w:rFonts w:ascii="Century Gothic" w:hAnsi="Century Gothic"/>
          <w:lang w:val="en-US"/>
        </w:rPr>
        <w:t>, 17</w:t>
      </w:r>
      <w:r w:rsidR="004A38B5" w:rsidRPr="009F2B9E">
        <w:rPr>
          <w:rFonts w:ascii="Century Gothic" w:hAnsi="Century Gothic"/>
          <w:lang w:val="en-US"/>
        </w:rPr>
        <w:t>:18-</w:t>
      </w:r>
      <w:r w:rsidR="00F50626" w:rsidRPr="009F2B9E">
        <w:rPr>
          <w:rFonts w:ascii="Century Gothic" w:hAnsi="Century Gothic"/>
          <w:lang w:val="en-US"/>
        </w:rPr>
        <w:t xml:space="preserve">23, </w:t>
      </w:r>
    </w:p>
    <w:p w:rsidR="00F50626" w:rsidRPr="009F2B9E" w:rsidRDefault="00F50626" w:rsidP="00A63B97">
      <w:pPr>
        <w:spacing w:line="480" w:lineRule="auto"/>
        <w:rPr>
          <w:rFonts w:ascii="Century Gothic" w:hAnsi="Century Gothic"/>
          <w:lang w:val="en-US"/>
        </w:rPr>
      </w:pPr>
    </w:p>
    <w:p w:rsidR="00F50626" w:rsidRPr="000A64EE" w:rsidRDefault="00F50626" w:rsidP="00A63B97">
      <w:pPr>
        <w:spacing w:line="480" w:lineRule="auto"/>
        <w:jc w:val="both"/>
        <w:rPr>
          <w:rFonts w:ascii="Century Gothic" w:hAnsi="Century Gothic" w:cs="Calibri"/>
        </w:rPr>
      </w:pPr>
      <w:r w:rsidRPr="003B1207">
        <w:rPr>
          <w:rFonts w:ascii="Century Gothic" w:hAnsi="Century Gothic" w:cs="Calibri"/>
        </w:rPr>
        <w:t>M</w:t>
      </w:r>
      <w:r w:rsidR="00384757" w:rsidRPr="003B1207">
        <w:rPr>
          <w:rFonts w:ascii="Century Gothic" w:hAnsi="Century Gothic" w:cs="Calibri"/>
        </w:rPr>
        <w:t>ateus, G.</w:t>
      </w:r>
      <w:r w:rsidRPr="003B1207">
        <w:rPr>
          <w:rFonts w:ascii="Century Gothic" w:hAnsi="Century Gothic" w:cs="Calibri"/>
        </w:rPr>
        <w:t>P.</w:t>
      </w:r>
      <w:r w:rsidR="00384757" w:rsidRPr="003B1207">
        <w:rPr>
          <w:rFonts w:ascii="Century Gothic" w:hAnsi="Century Gothic" w:cs="Calibri"/>
        </w:rPr>
        <w:t>,</w:t>
      </w:r>
      <w:r w:rsidR="0006678E" w:rsidRPr="003B1207">
        <w:rPr>
          <w:rFonts w:ascii="Century Gothic" w:hAnsi="Century Gothic" w:cs="Calibri"/>
        </w:rPr>
        <w:t xml:space="preserve"> </w:t>
      </w:r>
      <w:r w:rsidRPr="003B1207">
        <w:rPr>
          <w:rFonts w:ascii="Century Gothic" w:hAnsi="Century Gothic" w:cs="Calibri"/>
        </w:rPr>
        <w:t>C</w:t>
      </w:r>
      <w:r w:rsidR="00384757" w:rsidRPr="003B1207">
        <w:rPr>
          <w:rFonts w:ascii="Century Gothic" w:hAnsi="Century Gothic" w:cs="Calibri"/>
        </w:rPr>
        <w:t>rusciol, C.</w:t>
      </w:r>
      <w:r w:rsidRPr="003B1207">
        <w:rPr>
          <w:rFonts w:ascii="Century Gothic" w:hAnsi="Century Gothic" w:cs="Calibri"/>
        </w:rPr>
        <w:t>A.C.</w:t>
      </w:r>
      <w:r w:rsidR="00384757" w:rsidRPr="003B1207">
        <w:rPr>
          <w:rFonts w:ascii="Century Gothic" w:hAnsi="Century Gothic" w:cs="Calibri"/>
        </w:rPr>
        <w:t>,</w:t>
      </w:r>
      <w:r w:rsidR="0006678E" w:rsidRPr="003B1207">
        <w:rPr>
          <w:rFonts w:ascii="Century Gothic" w:hAnsi="Century Gothic" w:cs="Calibri"/>
        </w:rPr>
        <w:t xml:space="preserve"> </w:t>
      </w:r>
      <w:r w:rsidRPr="003B1207">
        <w:rPr>
          <w:rFonts w:ascii="Century Gothic" w:hAnsi="Century Gothic" w:cs="Calibri"/>
        </w:rPr>
        <w:t>N</w:t>
      </w:r>
      <w:r w:rsidR="00384757" w:rsidRPr="003B1207">
        <w:rPr>
          <w:rFonts w:ascii="Century Gothic" w:hAnsi="Century Gothic" w:cs="Calibri"/>
        </w:rPr>
        <w:t>egrisoli</w:t>
      </w:r>
      <w:r w:rsidRPr="003B1207">
        <w:rPr>
          <w:rFonts w:ascii="Century Gothic" w:hAnsi="Century Gothic" w:cs="Calibri"/>
        </w:rPr>
        <w:t xml:space="preserve">, E. </w:t>
      </w:r>
      <w:r w:rsidR="004A38B5" w:rsidRPr="003B1207">
        <w:rPr>
          <w:rFonts w:ascii="Century Gothic" w:hAnsi="Century Gothic" w:cs="Calibri"/>
        </w:rPr>
        <w:t xml:space="preserve">2004. </w:t>
      </w:r>
      <w:r w:rsidRPr="000A64EE">
        <w:rPr>
          <w:rFonts w:ascii="Century Gothic" w:hAnsi="Century Gothic" w:cs="Calibri"/>
        </w:rPr>
        <w:t xml:space="preserve">Palhada do sorgo de guiné gigante no estabelecimento de plantas daninhas em área de plantio direto. </w:t>
      </w:r>
      <w:r w:rsidRPr="00C741D0">
        <w:rPr>
          <w:rFonts w:ascii="Century Gothic" w:hAnsi="Century Gothic" w:cs="Calibri"/>
          <w:bCs/>
          <w:i/>
        </w:rPr>
        <w:t>Pesq</w:t>
      </w:r>
      <w:r w:rsidR="00C741D0" w:rsidRPr="00C741D0">
        <w:rPr>
          <w:rFonts w:ascii="Century Gothic" w:hAnsi="Century Gothic" w:cs="Calibri"/>
          <w:bCs/>
          <w:i/>
        </w:rPr>
        <w:t>uisa</w:t>
      </w:r>
      <w:r w:rsidRPr="00C741D0">
        <w:rPr>
          <w:rFonts w:ascii="Century Gothic" w:hAnsi="Century Gothic" w:cs="Calibri"/>
          <w:bCs/>
          <w:i/>
        </w:rPr>
        <w:t xml:space="preserve"> Agropec</w:t>
      </w:r>
      <w:r w:rsidR="00C741D0" w:rsidRPr="00C741D0">
        <w:rPr>
          <w:rFonts w:ascii="Century Gothic" w:hAnsi="Century Gothic" w:cs="Calibri"/>
          <w:bCs/>
          <w:i/>
        </w:rPr>
        <w:t xml:space="preserve">uária </w:t>
      </w:r>
      <w:r w:rsidRPr="00C741D0">
        <w:rPr>
          <w:rFonts w:ascii="Century Gothic" w:hAnsi="Century Gothic" w:cs="Calibri"/>
          <w:bCs/>
          <w:i/>
        </w:rPr>
        <w:t>Bras</w:t>
      </w:r>
      <w:r w:rsidR="00C741D0" w:rsidRPr="00C741D0">
        <w:rPr>
          <w:rFonts w:ascii="Century Gothic" w:hAnsi="Century Gothic" w:cs="Calibri"/>
          <w:bCs/>
          <w:i/>
        </w:rPr>
        <w:t>ileira</w:t>
      </w:r>
      <w:r w:rsidRPr="000A64EE">
        <w:rPr>
          <w:rFonts w:ascii="Century Gothic" w:hAnsi="Century Gothic" w:cs="Calibri"/>
        </w:rPr>
        <w:t>, 39</w:t>
      </w:r>
      <w:r w:rsidR="004A38B5">
        <w:rPr>
          <w:rFonts w:ascii="Century Gothic" w:hAnsi="Century Gothic" w:cs="Calibri"/>
        </w:rPr>
        <w:t>:539-542</w:t>
      </w:r>
      <w:r w:rsidRPr="000A64EE">
        <w:rPr>
          <w:rFonts w:ascii="Century Gothic" w:hAnsi="Century Gothic" w:cs="Calibri"/>
        </w:rPr>
        <w:t>.</w:t>
      </w:r>
    </w:p>
    <w:p w:rsidR="00384757" w:rsidRDefault="00384757" w:rsidP="00A63B97">
      <w:pPr>
        <w:spacing w:line="480" w:lineRule="auto"/>
        <w:jc w:val="both"/>
        <w:rPr>
          <w:rFonts w:ascii="TT57F5O00" w:hAnsi="TT57F5O00" w:cs="TT57F5O00"/>
          <w:kern w:val="0"/>
          <w:sz w:val="20"/>
          <w:szCs w:val="20"/>
          <w:lang w:eastAsia="pt-BR"/>
        </w:rPr>
      </w:pPr>
    </w:p>
    <w:p w:rsidR="00F50626" w:rsidRPr="000A64EE" w:rsidRDefault="00021F2F" w:rsidP="00A63B97">
      <w:pPr>
        <w:spacing w:line="480" w:lineRule="auto"/>
        <w:jc w:val="both"/>
        <w:rPr>
          <w:rFonts w:ascii="Century Gothic" w:hAnsi="Century Gothic" w:cs="Calibri"/>
        </w:rPr>
      </w:pPr>
      <w:r>
        <w:rPr>
          <w:rFonts w:ascii="Century Gothic" w:hAnsi="Century Gothic" w:cs="Calibri"/>
        </w:rPr>
        <w:t>Monquero</w:t>
      </w:r>
      <w:r w:rsidR="00384757">
        <w:rPr>
          <w:rFonts w:ascii="Century Gothic" w:hAnsi="Century Gothic" w:cs="Calibri"/>
        </w:rPr>
        <w:t>, P.</w:t>
      </w:r>
      <w:r w:rsidR="00F50626" w:rsidRPr="000A64EE">
        <w:rPr>
          <w:rFonts w:ascii="Century Gothic" w:hAnsi="Century Gothic" w:cs="Calibri"/>
        </w:rPr>
        <w:t>A.</w:t>
      </w:r>
      <w:r w:rsidR="00384757">
        <w:rPr>
          <w:rFonts w:ascii="Century Gothic" w:hAnsi="Century Gothic" w:cs="Calibri"/>
        </w:rPr>
        <w:t xml:space="preserve">, Amaral, L.R., Inácio, E.M., Brunhara, J.P., Binha, D.P., Silva, P.V., Silva, A.C. </w:t>
      </w:r>
      <w:r w:rsidR="004A38B5" w:rsidRPr="000A64EE">
        <w:rPr>
          <w:rFonts w:ascii="Century Gothic" w:hAnsi="Century Gothic" w:cs="Calibri"/>
        </w:rPr>
        <w:t>2009</w:t>
      </w:r>
      <w:r w:rsidR="004A38B5">
        <w:rPr>
          <w:rFonts w:ascii="Century Gothic" w:hAnsi="Century Gothic" w:cs="Calibri"/>
        </w:rPr>
        <w:t xml:space="preserve">. </w:t>
      </w:r>
      <w:r w:rsidR="00F50626" w:rsidRPr="000A64EE">
        <w:rPr>
          <w:rFonts w:ascii="Century Gothic" w:hAnsi="Century Gothic" w:cs="Calibri"/>
        </w:rPr>
        <w:t xml:space="preserve">Efeito de adubos verdes na supressão de espécies de plantas daninhas. </w:t>
      </w:r>
      <w:r w:rsidR="00F50626" w:rsidRPr="00C741D0">
        <w:rPr>
          <w:rFonts w:ascii="Century Gothic" w:hAnsi="Century Gothic" w:cs="Calibri"/>
          <w:i/>
        </w:rPr>
        <w:t>Planta Daninha</w:t>
      </w:r>
      <w:r w:rsidR="00F50626" w:rsidRPr="000A64EE">
        <w:rPr>
          <w:rFonts w:ascii="Century Gothic" w:hAnsi="Century Gothic" w:cs="Calibri"/>
        </w:rPr>
        <w:t>, 27</w:t>
      </w:r>
      <w:r w:rsidR="004A38B5">
        <w:rPr>
          <w:rFonts w:ascii="Century Gothic" w:hAnsi="Century Gothic" w:cs="Calibri"/>
        </w:rPr>
        <w:t>:85-95</w:t>
      </w:r>
      <w:r w:rsidR="00F50626" w:rsidRPr="000A64EE">
        <w:rPr>
          <w:rFonts w:ascii="Century Gothic" w:hAnsi="Century Gothic" w:cs="Calibri"/>
        </w:rPr>
        <w:t>.</w:t>
      </w:r>
    </w:p>
    <w:p w:rsidR="00C66B64" w:rsidRDefault="00C66B64" w:rsidP="00A63B97">
      <w:pPr>
        <w:spacing w:line="480" w:lineRule="auto"/>
        <w:jc w:val="both"/>
        <w:rPr>
          <w:rFonts w:ascii="Century Gothic" w:hAnsi="Century Gothic" w:cs="Calibri"/>
        </w:rPr>
      </w:pPr>
    </w:p>
    <w:p w:rsidR="00F50626" w:rsidRPr="000A64EE" w:rsidRDefault="00021F2F" w:rsidP="00A63B97">
      <w:pPr>
        <w:spacing w:line="480" w:lineRule="auto"/>
        <w:jc w:val="both"/>
        <w:rPr>
          <w:rFonts w:ascii="Century Gothic" w:hAnsi="Century Gothic" w:cs="Calibri"/>
        </w:rPr>
      </w:pPr>
      <w:r w:rsidRPr="000A64EE">
        <w:rPr>
          <w:rFonts w:ascii="Century Gothic" w:hAnsi="Century Gothic" w:cs="Calibri"/>
        </w:rPr>
        <w:t>Montezuma</w:t>
      </w:r>
      <w:r w:rsidR="00F50626" w:rsidRPr="000A64EE">
        <w:rPr>
          <w:rFonts w:ascii="Century Gothic" w:hAnsi="Century Gothic" w:cs="Calibri"/>
        </w:rPr>
        <w:t>, M. C. et al.</w:t>
      </w:r>
      <w:r w:rsidR="00C66B64" w:rsidRPr="000A64EE">
        <w:rPr>
          <w:rFonts w:ascii="Century Gothic" w:hAnsi="Century Gothic" w:cs="Calibri"/>
        </w:rPr>
        <w:t>2006</w:t>
      </w:r>
      <w:r w:rsidR="00C66B64">
        <w:rPr>
          <w:rFonts w:ascii="Century Gothic" w:hAnsi="Century Gothic" w:cs="Calibri"/>
        </w:rPr>
        <w:t xml:space="preserve">. </w:t>
      </w:r>
      <w:r w:rsidR="00F50626" w:rsidRPr="000A64EE">
        <w:rPr>
          <w:rFonts w:ascii="Century Gothic" w:hAnsi="Century Gothic" w:cs="Calibri"/>
        </w:rPr>
        <w:t xml:space="preserve">Avaliação da suspeita de buva (C. bonariensis e C. canadensis) ao herbicida glyphosate empomares de citros no Estado de São Paulo. In: </w:t>
      </w:r>
      <w:r w:rsidR="00C66B64">
        <w:rPr>
          <w:rFonts w:ascii="Century Gothic" w:hAnsi="Century Gothic" w:cs="Calibri"/>
        </w:rPr>
        <w:t xml:space="preserve">XXV </w:t>
      </w:r>
      <w:r w:rsidR="00F50626" w:rsidRPr="000A64EE">
        <w:rPr>
          <w:rFonts w:ascii="Century Gothic" w:hAnsi="Century Gothic" w:cs="Calibri"/>
        </w:rPr>
        <w:t xml:space="preserve">CONGRESSO BRASILEIRO </w:t>
      </w:r>
      <w:r w:rsidR="00C66B64">
        <w:rPr>
          <w:rFonts w:ascii="Century Gothic" w:hAnsi="Century Gothic" w:cs="Calibri"/>
        </w:rPr>
        <w:t>DE CIENCIA DAS PLANTAS DANINHAS.</w:t>
      </w:r>
      <w:r w:rsidR="00F50626" w:rsidRPr="000A64EE">
        <w:rPr>
          <w:rFonts w:ascii="Century Gothic" w:hAnsi="Century Gothic" w:cs="Calibri"/>
          <w:b/>
        </w:rPr>
        <w:t>Resumos...</w:t>
      </w:r>
      <w:r w:rsidR="00C66B64">
        <w:rPr>
          <w:rFonts w:ascii="Century Gothic" w:hAnsi="Century Gothic" w:cs="Calibri"/>
        </w:rPr>
        <w:t>Brasília, Brasil.</w:t>
      </w:r>
      <w:r w:rsidR="00F50626" w:rsidRPr="000A64EE">
        <w:rPr>
          <w:rFonts w:ascii="Century Gothic" w:hAnsi="Century Gothic" w:cs="Calibri"/>
        </w:rPr>
        <w:t xml:space="preserve"> p. 564.</w:t>
      </w:r>
    </w:p>
    <w:p w:rsidR="00F50626" w:rsidRPr="000A64EE" w:rsidRDefault="00F50626" w:rsidP="00A63B97">
      <w:pPr>
        <w:spacing w:line="480" w:lineRule="auto"/>
        <w:rPr>
          <w:rFonts w:ascii="Century Gothic" w:hAnsi="Century Gothic" w:cs="Calibri"/>
        </w:rPr>
      </w:pPr>
    </w:p>
    <w:p w:rsidR="00F50626" w:rsidRPr="000A64EE" w:rsidRDefault="00021F2F" w:rsidP="00A63B97">
      <w:pPr>
        <w:spacing w:line="480" w:lineRule="auto"/>
        <w:jc w:val="both"/>
        <w:rPr>
          <w:rFonts w:ascii="Century Gothic" w:hAnsi="Century Gothic"/>
        </w:rPr>
      </w:pPr>
      <w:r>
        <w:rPr>
          <w:rFonts w:ascii="Century Gothic" w:hAnsi="Century Gothic"/>
        </w:rPr>
        <w:t>Moraes</w:t>
      </w:r>
      <w:r w:rsidR="00384757">
        <w:rPr>
          <w:rFonts w:ascii="Century Gothic" w:hAnsi="Century Gothic"/>
        </w:rPr>
        <w:t>, R.N.</w:t>
      </w:r>
      <w:r w:rsidR="00F50626" w:rsidRPr="000A64EE">
        <w:rPr>
          <w:rFonts w:ascii="Century Gothic" w:hAnsi="Century Gothic"/>
        </w:rPr>
        <w:t xml:space="preserve">S. </w:t>
      </w:r>
      <w:r w:rsidR="00437A4E" w:rsidRPr="000A64EE">
        <w:rPr>
          <w:rFonts w:ascii="Century Gothic" w:hAnsi="Century Gothic"/>
        </w:rPr>
        <w:t>2001</w:t>
      </w:r>
      <w:r w:rsidR="00437A4E">
        <w:rPr>
          <w:rFonts w:ascii="Century Gothic" w:hAnsi="Century Gothic"/>
        </w:rPr>
        <w:t xml:space="preserve">. </w:t>
      </w:r>
      <w:r w:rsidR="00F50626" w:rsidRPr="00437A4E">
        <w:rPr>
          <w:rFonts w:ascii="Century Gothic" w:hAnsi="Century Gothic"/>
          <w:i/>
        </w:rPr>
        <w:t>Decomposição das palhadas de sorgo e milheto, mineralização de nutrientes e seus efeitos no solo e na cultura do milho em plantio direto.</w:t>
      </w:r>
      <w:r w:rsidR="00437A4E">
        <w:rPr>
          <w:rFonts w:ascii="Century Gothic" w:hAnsi="Century Gothic"/>
        </w:rPr>
        <w:t>90 f. (Dissertação</w:t>
      </w:r>
      <w:r w:rsidR="00437A4E" w:rsidRPr="000A64EE">
        <w:rPr>
          <w:rFonts w:ascii="Century Gothic" w:hAnsi="Century Gothic"/>
        </w:rPr>
        <w:t xml:space="preserve"> de mestrado)</w:t>
      </w:r>
      <w:r w:rsidR="00437A4E">
        <w:rPr>
          <w:rFonts w:ascii="Century Gothic" w:hAnsi="Century Gothic"/>
        </w:rPr>
        <w:t xml:space="preserve"> Universidade Federal de Lavras,</w:t>
      </w:r>
      <w:r w:rsidR="00437A4E" w:rsidRPr="000A64EE">
        <w:rPr>
          <w:rFonts w:ascii="Century Gothic" w:hAnsi="Century Gothic"/>
        </w:rPr>
        <w:t>Lavras,</w:t>
      </w:r>
      <w:r w:rsidR="00437A4E">
        <w:rPr>
          <w:rFonts w:ascii="Century Gothic" w:hAnsi="Century Gothic"/>
        </w:rPr>
        <w:t xml:space="preserve"> Brasil.</w:t>
      </w:r>
    </w:p>
    <w:p w:rsidR="00F50626" w:rsidRDefault="00F50626" w:rsidP="00A63B97">
      <w:pPr>
        <w:spacing w:line="480" w:lineRule="auto"/>
        <w:rPr>
          <w:rFonts w:ascii="Century Gothic" w:hAnsi="Century Gothic"/>
        </w:rPr>
      </w:pPr>
    </w:p>
    <w:p w:rsidR="00F50626" w:rsidRPr="000A64EE" w:rsidRDefault="00F50626" w:rsidP="00A63B97">
      <w:pPr>
        <w:spacing w:line="480" w:lineRule="auto"/>
        <w:jc w:val="both"/>
        <w:rPr>
          <w:rFonts w:ascii="Century Gothic" w:hAnsi="Century Gothic" w:cs="Calibri"/>
        </w:rPr>
      </w:pPr>
      <w:r w:rsidRPr="000A64EE">
        <w:rPr>
          <w:rFonts w:ascii="Century Gothic" w:hAnsi="Century Gothic" w:cs="Calibri"/>
        </w:rPr>
        <w:lastRenderedPageBreak/>
        <w:t>M</w:t>
      </w:r>
      <w:r w:rsidR="00384757" w:rsidRPr="000A64EE">
        <w:rPr>
          <w:rFonts w:ascii="Century Gothic" w:hAnsi="Century Gothic" w:cs="Calibri"/>
        </w:rPr>
        <w:t>oreira</w:t>
      </w:r>
      <w:r w:rsidRPr="000A64EE">
        <w:rPr>
          <w:rFonts w:ascii="Century Gothic" w:hAnsi="Century Gothic" w:cs="Calibri"/>
        </w:rPr>
        <w:t>, M. S. et al. Resistência de buva (</w:t>
      </w:r>
      <w:r w:rsidRPr="000A64EE">
        <w:rPr>
          <w:rFonts w:ascii="Century Gothic" w:hAnsi="Century Gothic" w:cs="Calibri"/>
          <w:i/>
        </w:rPr>
        <w:t>Conyza</w:t>
      </w:r>
      <w:r w:rsidR="0006678E">
        <w:rPr>
          <w:rFonts w:ascii="Century Gothic" w:hAnsi="Century Gothic" w:cs="Calibri"/>
          <w:i/>
        </w:rPr>
        <w:t xml:space="preserve"> </w:t>
      </w:r>
      <w:r w:rsidRPr="000A64EE">
        <w:rPr>
          <w:rFonts w:ascii="Century Gothic" w:hAnsi="Century Gothic" w:cs="Calibri"/>
          <w:i/>
        </w:rPr>
        <w:t>canadensis</w:t>
      </w:r>
      <w:r w:rsidRPr="000A64EE">
        <w:rPr>
          <w:rFonts w:ascii="Century Gothic" w:hAnsi="Century Gothic" w:cs="Calibri"/>
        </w:rPr>
        <w:t xml:space="preserve">) ao herbicida glyphosate em pomares de citrosno Estado de São Paulo. In: CONGRESSO BRASILEIRODE CIENCIA DAS PLANTAS DANINHAS, 25., 2006,Brasília. </w:t>
      </w:r>
      <w:r w:rsidRPr="000A64EE">
        <w:rPr>
          <w:rFonts w:ascii="Century Gothic" w:hAnsi="Century Gothic" w:cs="Calibri"/>
          <w:b/>
        </w:rPr>
        <w:t>Resumos...</w:t>
      </w:r>
      <w:r w:rsidRPr="000A64EE">
        <w:rPr>
          <w:rFonts w:ascii="Century Gothic" w:hAnsi="Century Gothic" w:cs="Calibri"/>
        </w:rPr>
        <w:t>Londrina: Sociedade Brasileira daCiência das Plantas Daninhas, 2006. p. 554-555.</w:t>
      </w:r>
    </w:p>
    <w:p w:rsidR="005D68E0" w:rsidRPr="000A64EE" w:rsidRDefault="005D68E0" w:rsidP="00A63B97">
      <w:pPr>
        <w:spacing w:line="480" w:lineRule="auto"/>
        <w:jc w:val="both"/>
        <w:rPr>
          <w:rFonts w:ascii="Century Gothic" w:hAnsi="Century Gothic" w:cs="Calibri"/>
        </w:rPr>
      </w:pPr>
    </w:p>
    <w:p w:rsidR="00F50626" w:rsidRPr="0006678E" w:rsidRDefault="00384757" w:rsidP="00A63B97">
      <w:pPr>
        <w:shd w:val="clear" w:color="auto" w:fill="FFFFFF"/>
        <w:spacing w:line="480" w:lineRule="auto"/>
        <w:jc w:val="both"/>
        <w:rPr>
          <w:rFonts w:ascii="Century Gothic" w:hAnsi="Century Gothic" w:cs="Arial"/>
          <w:lang w:val="en-US" w:eastAsia="pt-BR"/>
        </w:rPr>
      </w:pPr>
      <w:r>
        <w:rPr>
          <w:rFonts w:ascii="Century Gothic" w:hAnsi="Century Gothic" w:cs="Arial"/>
          <w:lang w:eastAsia="pt-BR"/>
        </w:rPr>
        <w:t>Moreno, J.</w:t>
      </w:r>
      <w:r w:rsidR="005D68E0" w:rsidRPr="000A64EE">
        <w:rPr>
          <w:rFonts w:ascii="Century Gothic" w:hAnsi="Century Gothic" w:cs="Arial"/>
          <w:lang w:eastAsia="pt-BR"/>
        </w:rPr>
        <w:t xml:space="preserve">A. </w:t>
      </w:r>
      <w:r w:rsidR="005B798A" w:rsidRPr="000A64EE">
        <w:rPr>
          <w:rFonts w:ascii="Century Gothic" w:hAnsi="Century Gothic" w:cs="Arial"/>
          <w:lang w:eastAsia="pt-BR"/>
        </w:rPr>
        <w:t>1961</w:t>
      </w:r>
      <w:r w:rsidR="005B798A">
        <w:rPr>
          <w:rFonts w:ascii="Century Gothic" w:hAnsi="Century Gothic" w:cs="Arial"/>
          <w:lang w:eastAsia="pt-BR"/>
        </w:rPr>
        <w:t xml:space="preserve">. </w:t>
      </w:r>
      <w:r w:rsidR="005D68E0" w:rsidRPr="005B798A">
        <w:rPr>
          <w:rFonts w:ascii="Century Gothic" w:hAnsi="Century Gothic" w:cs="Arial"/>
          <w:i/>
          <w:lang w:eastAsia="pt-BR"/>
        </w:rPr>
        <w:t>Clima do Rio Grande do Sul.</w:t>
      </w:r>
      <w:r w:rsidR="005D68E0" w:rsidRPr="000A64EE">
        <w:rPr>
          <w:rFonts w:ascii="Century Gothic" w:hAnsi="Century Gothic" w:cs="Arial"/>
          <w:lang w:eastAsia="pt-BR"/>
        </w:rPr>
        <w:t xml:space="preserve"> Secretaria da Agricultura, Diretoria de Terras e Colonização, Secção de Geografia,</w:t>
      </w:r>
      <w:r w:rsidR="005B798A">
        <w:rPr>
          <w:rFonts w:ascii="Century Gothic" w:hAnsi="Century Gothic" w:cs="Arial"/>
          <w:lang w:eastAsia="pt-BR"/>
        </w:rPr>
        <w:t>Porto Alegre, Brasil</w:t>
      </w:r>
      <w:r w:rsidR="005D68E0" w:rsidRPr="000A64EE">
        <w:rPr>
          <w:rFonts w:ascii="Century Gothic" w:hAnsi="Century Gothic" w:cs="Arial"/>
          <w:lang w:eastAsia="pt-BR"/>
        </w:rPr>
        <w:t xml:space="preserve">. </w:t>
      </w:r>
      <w:r w:rsidR="003D1955" w:rsidRPr="0006678E">
        <w:rPr>
          <w:rFonts w:ascii="Century Gothic" w:hAnsi="Century Gothic" w:cs="Arial"/>
          <w:lang w:val="en-US" w:eastAsia="pt-BR"/>
        </w:rPr>
        <w:t>46 p.</w:t>
      </w:r>
    </w:p>
    <w:p w:rsidR="005D68E0" w:rsidRPr="0006678E" w:rsidRDefault="005D68E0" w:rsidP="00A63B97">
      <w:pPr>
        <w:shd w:val="clear" w:color="auto" w:fill="FFFFFF"/>
        <w:spacing w:line="480" w:lineRule="auto"/>
        <w:jc w:val="both"/>
        <w:rPr>
          <w:rFonts w:ascii="Century Gothic" w:hAnsi="Century Gothic" w:cs="Arial"/>
          <w:color w:val="000000"/>
          <w:lang w:val="en-US" w:eastAsia="pt-BR"/>
        </w:rPr>
      </w:pPr>
    </w:p>
    <w:p w:rsidR="00F50626" w:rsidRDefault="00F50626" w:rsidP="00A63B97">
      <w:pPr>
        <w:spacing w:line="480" w:lineRule="auto"/>
        <w:jc w:val="both"/>
        <w:rPr>
          <w:rFonts w:ascii="Century Gothic" w:hAnsi="Century Gothic"/>
        </w:rPr>
      </w:pPr>
      <w:r>
        <w:rPr>
          <w:rFonts w:ascii="Century Gothic" w:hAnsi="Century Gothic"/>
          <w:lang w:val="en-US"/>
        </w:rPr>
        <w:t>M</w:t>
      </w:r>
      <w:r w:rsidR="00384757">
        <w:rPr>
          <w:rFonts w:ascii="Century Gothic" w:hAnsi="Century Gothic"/>
          <w:lang w:val="en-US"/>
        </w:rPr>
        <w:t>ueller-Dombois, D.,</w:t>
      </w:r>
      <w:r w:rsidR="0006678E">
        <w:rPr>
          <w:rFonts w:ascii="Century Gothic" w:hAnsi="Century Gothic"/>
          <w:lang w:val="en-US"/>
        </w:rPr>
        <w:t xml:space="preserve"> </w:t>
      </w:r>
      <w:r>
        <w:rPr>
          <w:rFonts w:ascii="Century Gothic" w:hAnsi="Century Gothic"/>
          <w:lang w:val="en-US"/>
        </w:rPr>
        <w:t>E</w:t>
      </w:r>
      <w:r w:rsidR="00384757">
        <w:rPr>
          <w:rFonts w:ascii="Century Gothic" w:hAnsi="Century Gothic"/>
          <w:lang w:val="en-US"/>
        </w:rPr>
        <w:t>llenberg, H.</w:t>
      </w:r>
      <w:r>
        <w:rPr>
          <w:rFonts w:ascii="Century Gothic" w:hAnsi="Century Gothic"/>
          <w:lang w:val="en-US"/>
        </w:rPr>
        <w:t>A.</w:t>
      </w:r>
      <w:r w:rsidR="005B798A" w:rsidRPr="001422BD">
        <w:rPr>
          <w:rFonts w:ascii="Century Gothic" w:hAnsi="Century Gothic"/>
          <w:lang w:val="en-US"/>
        </w:rPr>
        <w:t>1974.</w:t>
      </w:r>
      <w:r w:rsidRPr="005B798A">
        <w:rPr>
          <w:rFonts w:ascii="Century Gothic" w:hAnsi="Century Gothic"/>
          <w:bCs/>
          <w:i/>
          <w:lang w:val="en-US"/>
        </w:rPr>
        <w:t>Aims and methods of vegetation ecology</w:t>
      </w:r>
      <w:r w:rsidRPr="005B798A">
        <w:rPr>
          <w:rFonts w:ascii="Century Gothic" w:hAnsi="Century Gothic"/>
          <w:i/>
          <w:lang w:val="en-US"/>
        </w:rPr>
        <w:t>.</w:t>
      </w:r>
      <w:r w:rsidR="005B798A" w:rsidRPr="001C1861">
        <w:rPr>
          <w:rFonts w:ascii="Century Gothic" w:hAnsi="Century Gothic"/>
          <w:lang w:val="en-US"/>
        </w:rPr>
        <w:t xml:space="preserve">John Wiley. </w:t>
      </w:r>
      <w:r w:rsidR="005B798A">
        <w:rPr>
          <w:rFonts w:ascii="Century Gothic" w:hAnsi="Century Gothic"/>
        </w:rPr>
        <w:t>Nova Iorque, Estados Unidos da América.</w:t>
      </w:r>
      <w:r w:rsidR="0006678E">
        <w:rPr>
          <w:rFonts w:ascii="Century Gothic" w:hAnsi="Century Gothic"/>
        </w:rPr>
        <w:t xml:space="preserve"> </w:t>
      </w:r>
      <w:r>
        <w:rPr>
          <w:rFonts w:ascii="Century Gothic" w:hAnsi="Century Gothic"/>
        </w:rPr>
        <w:t>547 p.</w:t>
      </w:r>
    </w:p>
    <w:p w:rsidR="00F50626" w:rsidRDefault="00F50626" w:rsidP="00A63B97">
      <w:pPr>
        <w:spacing w:line="480" w:lineRule="auto"/>
        <w:rPr>
          <w:rFonts w:ascii="Century Gothic" w:hAnsi="Century Gothic" w:cs="Calibri"/>
          <w:color w:val="211F1F"/>
        </w:rPr>
      </w:pPr>
    </w:p>
    <w:p w:rsidR="00F50626" w:rsidRDefault="00F50626" w:rsidP="00A63B97">
      <w:pPr>
        <w:spacing w:line="480" w:lineRule="auto"/>
        <w:jc w:val="both"/>
        <w:rPr>
          <w:rFonts w:ascii="Century Gothic" w:hAnsi="Century Gothic"/>
        </w:rPr>
      </w:pPr>
      <w:r>
        <w:rPr>
          <w:rFonts w:ascii="Century Gothic" w:hAnsi="Century Gothic"/>
        </w:rPr>
        <w:t>O</w:t>
      </w:r>
      <w:r w:rsidR="00384757">
        <w:rPr>
          <w:rFonts w:ascii="Century Gothic" w:hAnsi="Century Gothic"/>
        </w:rPr>
        <w:t>liveira, A.R.,</w:t>
      </w:r>
      <w:r>
        <w:rPr>
          <w:rFonts w:ascii="Century Gothic" w:hAnsi="Century Gothic"/>
        </w:rPr>
        <w:t xml:space="preserve"> F</w:t>
      </w:r>
      <w:r w:rsidR="00384757">
        <w:rPr>
          <w:rFonts w:ascii="Century Gothic" w:hAnsi="Century Gothic"/>
        </w:rPr>
        <w:t>reitas</w:t>
      </w:r>
      <w:r>
        <w:rPr>
          <w:rFonts w:ascii="Century Gothic" w:hAnsi="Century Gothic"/>
        </w:rPr>
        <w:t xml:space="preserve">, S.P. </w:t>
      </w:r>
      <w:r w:rsidR="004A38B5">
        <w:rPr>
          <w:rFonts w:ascii="Century Gothic" w:hAnsi="Century Gothic"/>
        </w:rPr>
        <w:t xml:space="preserve">2008. </w:t>
      </w:r>
      <w:r>
        <w:rPr>
          <w:rFonts w:ascii="Century Gothic" w:hAnsi="Century Gothic"/>
        </w:rPr>
        <w:t xml:space="preserve">Levantamento fitossociológico de plantas daninhas em áreas de produção de cana-de-açúcar. </w:t>
      </w:r>
      <w:r w:rsidRPr="00C741D0">
        <w:rPr>
          <w:rFonts w:ascii="Century Gothic" w:hAnsi="Century Gothic"/>
          <w:bCs/>
          <w:i/>
        </w:rPr>
        <w:t>Planta Daninha</w:t>
      </w:r>
      <w:r>
        <w:rPr>
          <w:rFonts w:ascii="Century Gothic" w:hAnsi="Century Gothic"/>
          <w:b/>
          <w:bCs/>
        </w:rPr>
        <w:t xml:space="preserve">, </w:t>
      </w:r>
      <w:r>
        <w:rPr>
          <w:rFonts w:ascii="Century Gothic" w:hAnsi="Century Gothic"/>
        </w:rPr>
        <w:t>26</w:t>
      </w:r>
      <w:r w:rsidR="004A38B5">
        <w:rPr>
          <w:rFonts w:ascii="Century Gothic" w:hAnsi="Century Gothic"/>
        </w:rPr>
        <w:t>:</w:t>
      </w:r>
      <w:r>
        <w:rPr>
          <w:rFonts w:ascii="Century Gothic" w:hAnsi="Century Gothic"/>
        </w:rPr>
        <w:t>33-46.</w:t>
      </w:r>
    </w:p>
    <w:p w:rsidR="00384757" w:rsidRDefault="00384757" w:rsidP="00A63B97">
      <w:pPr>
        <w:spacing w:line="480" w:lineRule="auto"/>
        <w:jc w:val="both"/>
        <w:rPr>
          <w:rFonts w:ascii="TT3C5DO00" w:hAnsi="TT3C5DO00" w:cs="TT3C5DO00"/>
          <w:kern w:val="0"/>
          <w:sz w:val="20"/>
          <w:szCs w:val="20"/>
          <w:lang w:eastAsia="pt-BR"/>
        </w:rPr>
      </w:pPr>
    </w:p>
    <w:p w:rsidR="00F50626" w:rsidRDefault="00F50626" w:rsidP="00A63B97">
      <w:pPr>
        <w:spacing w:line="480" w:lineRule="auto"/>
        <w:jc w:val="both"/>
        <w:rPr>
          <w:rFonts w:ascii="Century Gothic" w:hAnsi="Century Gothic" w:cs="Calibri"/>
        </w:rPr>
      </w:pPr>
      <w:r>
        <w:rPr>
          <w:rFonts w:ascii="Century Gothic" w:hAnsi="Century Gothic"/>
        </w:rPr>
        <w:t>P</w:t>
      </w:r>
      <w:r w:rsidR="00384757">
        <w:rPr>
          <w:rFonts w:ascii="Century Gothic" w:hAnsi="Century Gothic"/>
        </w:rPr>
        <w:t>aula, J.</w:t>
      </w:r>
      <w:r>
        <w:rPr>
          <w:rFonts w:ascii="Century Gothic" w:hAnsi="Century Gothic"/>
        </w:rPr>
        <w:t>A.</w:t>
      </w:r>
      <w:r w:rsidR="00384757">
        <w:rPr>
          <w:rFonts w:ascii="Century Gothic" w:hAnsi="Century Gothic"/>
        </w:rPr>
        <w:t>, Vargas, L., Agostinetto, D., Nihatto, M.A</w:t>
      </w:r>
      <w:r w:rsidR="004A38B5">
        <w:rPr>
          <w:rFonts w:ascii="Century Gothic" w:hAnsi="Century Gothic" w:cs="Calibri"/>
        </w:rPr>
        <w:t xml:space="preserve">2011. </w:t>
      </w:r>
      <w:r>
        <w:rPr>
          <w:rFonts w:ascii="Century Gothic" w:hAnsi="Century Gothic" w:cs="Calibri"/>
        </w:rPr>
        <w:t xml:space="preserve">Manejo de </w:t>
      </w:r>
      <w:r>
        <w:rPr>
          <w:rFonts w:ascii="Century Gothic" w:hAnsi="Century Gothic" w:cs="Calibri"/>
          <w:i/>
        </w:rPr>
        <w:t>Conyza</w:t>
      </w:r>
      <w:r w:rsidR="0006678E">
        <w:rPr>
          <w:rFonts w:ascii="Century Gothic" w:hAnsi="Century Gothic" w:cs="Calibri"/>
          <w:i/>
        </w:rPr>
        <w:t xml:space="preserve"> </w:t>
      </w:r>
      <w:r>
        <w:rPr>
          <w:rFonts w:ascii="Century Gothic" w:hAnsi="Century Gothic" w:cs="Calibri"/>
          <w:i/>
        </w:rPr>
        <w:t>bonariensis</w:t>
      </w:r>
      <w:r w:rsidR="0006678E">
        <w:rPr>
          <w:rFonts w:ascii="Century Gothic" w:hAnsi="Century Gothic" w:cs="Calibri"/>
          <w:i/>
        </w:rPr>
        <w:t xml:space="preserve"> </w:t>
      </w:r>
      <w:r>
        <w:rPr>
          <w:rFonts w:ascii="Century Gothic" w:hAnsi="Century Gothic" w:cs="Calibri"/>
        </w:rPr>
        <w:t xml:space="preserve">resistente ao herbicida glyphosate. </w:t>
      </w:r>
      <w:r w:rsidRPr="00C741D0">
        <w:rPr>
          <w:rFonts w:ascii="Century Gothic" w:hAnsi="Century Gothic" w:cs="Calibri"/>
          <w:i/>
        </w:rPr>
        <w:t>Planta Daninha</w:t>
      </w:r>
      <w:r>
        <w:rPr>
          <w:rFonts w:ascii="Century Gothic" w:hAnsi="Century Gothic" w:cs="Calibri"/>
        </w:rPr>
        <w:t>, 29</w:t>
      </w:r>
      <w:r w:rsidR="004A38B5">
        <w:rPr>
          <w:rFonts w:ascii="Century Gothic" w:hAnsi="Century Gothic" w:cs="Calibri"/>
        </w:rPr>
        <w:t>:2017-227</w:t>
      </w:r>
      <w:r>
        <w:rPr>
          <w:rFonts w:ascii="Century Gothic" w:hAnsi="Century Gothic" w:cs="Calibri"/>
        </w:rPr>
        <w:t>.</w:t>
      </w:r>
    </w:p>
    <w:p w:rsidR="005B798A" w:rsidRDefault="005B798A" w:rsidP="00A63B97">
      <w:pPr>
        <w:spacing w:line="480" w:lineRule="auto"/>
        <w:jc w:val="both"/>
        <w:rPr>
          <w:rFonts w:ascii="Century Gothic" w:hAnsi="Century Gothic" w:cs="Calibri"/>
        </w:rPr>
      </w:pPr>
    </w:p>
    <w:p w:rsidR="005B798A" w:rsidRDefault="00021F2F" w:rsidP="005B798A">
      <w:pPr>
        <w:spacing w:line="480" w:lineRule="auto"/>
        <w:rPr>
          <w:rFonts w:ascii="Century Gothic" w:hAnsi="Century Gothic" w:cs="Calibri"/>
        </w:rPr>
      </w:pPr>
      <w:r w:rsidRPr="00021F2F">
        <w:rPr>
          <w:rFonts w:ascii="Century Gothic" w:hAnsi="Century Gothic" w:cs="Calibri"/>
        </w:rPr>
        <w:t>Rocha,</w:t>
      </w:r>
      <w:r w:rsidR="005B798A" w:rsidRPr="000A64EE">
        <w:rPr>
          <w:rFonts w:ascii="Century Gothic" w:hAnsi="Century Gothic" w:cs="Calibri"/>
        </w:rPr>
        <w:t xml:space="preserve"> D. Formação de pastagens de capim-andropogon.</w:t>
      </w:r>
      <w:r w:rsidR="0006678E">
        <w:rPr>
          <w:rFonts w:ascii="Century Gothic" w:hAnsi="Century Gothic" w:cs="Calibri"/>
        </w:rPr>
        <w:t xml:space="preserve"> </w:t>
      </w:r>
      <w:r w:rsidR="005B798A">
        <w:rPr>
          <w:rFonts w:ascii="Century Gothic" w:hAnsi="Century Gothic" w:cs="Calibri"/>
        </w:rPr>
        <w:t>2009.</w:t>
      </w:r>
      <w:r w:rsidR="0006678E">
        <w:rPr>
          <w:rFonts w:ascii="Century Gothic" w:hAnsi="Century Gothic" w:cs="Calibri"/>
        </w:rPr>
        <w:t xml:space="preserve"> </w:t>
      </w:r>
      <w:r w:rsidR="005B798A" w:rsidRPr="005B798A">
        <w:rPr>
          <w:rFonts w:ascii="Century Gothic" w:hAnsi="Century Gothic" w:cs="Calibri"/>
        </w:rPr>
        <w:t>Disponível em:</w:t>
      </w:r>
      <w:r w:rsidR="005B798A">
        <w:rPr>
          <w:rFonts w:ascii="Century Gothic" w:hAnsi="Century Gothic" w:cs="Calibri"/>
        </w:rPr>
        <w:t>&lt;http://www.zootecniabrasil.com.br/sistema/modules/smartsection/item.php?itemid=40&gt;.</w:t>
      </w:r>
      <w:r w:rsidR="005B798A" w:rsidRPr="005B798A">
        <w:rPr>
          <w:rFonts w:ascii="Century Gothic" w:hAnsi="Century Gothic" w:cs="Calibri"/>
        </w:rPr>
        <w:t>Acesso em:</w:t>
      </w:r>
      <w:r w:rsidR="005B798A">
        <w:rPr>
          <w:rFonts w:ascii="Century Gothic" w:hAnsi="Century Gothic" w:cs="Calibri"/>
        </w:rPr>
        <w:t xml:space="preserve"> 07 nov. 2012.</w:t>
      </w:r>
    </w:p>
    <w:p w:rsidR="00F50626" w:rsidRDefault="00F50626" w:rsidP="00A63B97">
      <w:pPr>
        <w:spacing w:line="480" w:lineRule="auto"/>
        <w:rPr>
          <w:rFonts w:ascii="Century Gothic" w:hAnsi="Century Gothic" w:cs="Calibri"/>
          <w:b/>
          <w:bCs/>
          <w:color w:val="000000"/>
        </w:rPr>
      </w:pPr>
    </w:p>
    <w:p w:rsidR="00F50626" w:rsidRDefault="00F50626" w:rsidP="00A63B97">
      <w:pPr>
        <w:spacing w:line="480" w:lineRule="auto"/>
        <w:jc w:val="both"/>
        <w:rPr>
          <w:rFonts w:ascii="Century Gothic" w:hAnsi="Century Gothic" w:cs="Calibri"/>
          <w:color w:val="000000"/>
        </w:rPr>
      </w:pPr>
      <w:r>
        <w:rPr>
          <w:rFonts w:ascii="Century Gothic" w:hAnsi="Century Gothic" w:cs="Calibri"/>
          <w:bCs/>
          <w:color w:val="000000"/>
        </w:rPr>
        <w:t>S</w:t>
      </w:r>
      <w:r w:rsidR="00384757">
        <w:rPr>
          <w:rFonts w:ascii="Century Gothic" w:hAnsi="Century Gothic" w:cs="Calibri"/>
          <w:bCs/>
          <w:color w:val="000000"/>
        </w:rPr>
        <w:t xml:space="preserve">antos </w:t>
      </w:r>
      <w:r>
        <w:rPr>
          <w:rFonts w:ascii="Century Gothic" w:hAnsi="Century Gothic" w:cs="Calibri"/>
          <w:bCs/>
          <w:color w:val="000000"/>
        </w:rPr>
        <w:t>I.L.V.L. et al</w:t>
      </w:r>
      <w:r>
        <w:rPr>
          <w:rFonts w:ascii="Century Gothic" w:hAnsi="Century Gothic" w:cs="Calibri"/>
          <w:b/>
          <w:bCs/>
          <w:color w:val="000000"/>
        </w:rPr>
        <w:t xml:space="preserve">. </w:t>
      </w:r>
      <w:r w:rsidR="004A38B5">
        <w:rPr>
          <w:rFonts w:ascii="Century Gothic" w:hAnsi="Century Gothic" w:cs="Calibri"/>
          <w:color w:val="000000"/>
        </w:rPr>
        <w:t xml:space="preserve">2012. </w:t>
      </w:r>
      <w:r>
        <w:rPr>
          <w:rFonts w:ascii="Century Gothic" w:hAnsi="Century Gothic" w:cs="Calibri"/>
          <w:color w:val="000000"/>
        </w:rPr>
        <w:t xml:space="preserve">Sorgoleone: Benzoquinona lipídica de sorgo com </w:t>
      </w:r>
      <w:r>
        <w:rPr>
          <w:rFonts w:ascii="Century Gothic" w:hAnsi="Century Gothic" w:cs="Book Antiqua"/>
        </w:rPr>
        <w:t>efeitos alelopáticos na agricultura como herbicida</w:t>
      </w:r>
      <w:r>
        <w:rPr>
          <w:rFonts w:ascii="Century Gothic" w:hAnsi="Century Gothic"/>
        </w:rPr>
        <w:t xml:space="preserve">. </w:t>
      </w:r>
      <w:r>
        <w:rPr>
          <w:rFonts w:ascii="Century Gothic" w:hAnsi="Century Gothic" w:cs="Calibri"/>
          <w:i/>
          <w:iCs/>
          <w:color w:val="000000"/>
        </w:rPr>
        <w:t>Arq. Inst. Biol.</w:t>
      </w:r>
      <w:r w:rsidR="004A38B5">
        <w:rPr>
          <w:rFonts w:ascii="Century Gothic" w:hAnsi="Century Gothic" w:cs="Calibri"/>
          <w:color w:val="000000"/>
        </w:rPr>
        <w:t xml:space="preserve">, </w:t>
      </w:r>
      <w:r>
        <w:rPr>
          <w:rFonts w:ascii="Century Gothic" w:hAnsi="Century Gothic" w:cs="Calibri"/>
          <w:color w:val="000000"/>
        </w:rPr>
        <w:t>79</w:t>
      </w:r>
      <w:r w:rsidR="004A38B5">
        <w:rPr>
          <w:rFonts w:ascii="Century Gothic" w:hAnsi="Century Gothic" w:cs="Calibri"/>
          <w:color w:val="000000"/>
        </w:rPr>
        <w:t>:135-144.</w:t>
      </w:r>
    </w:p>
    <w:p w:rsidR="00F50626" w:rsidRDefault="00F50626" w:rsidP="00A63B97">
      <w:pPr>
        <w:spacing w:line="480" w:lineRule="auto"/>
        <w:jc w:val="both"/>
        <w:rPr>
          <w:rFonts w:ascii="Century Gothic" w:hAnsi="Century Gothic"/>
        </w:rPr>
      </w:pPr>
    </w:p>
    <w:p w:rsidR="00F50626" w:rsidRDefault="00F50626" w:rsidP="00A63B97">
      <w:pPr>
        <w:spacing w:line="480" w:lineRule="auto"/>
        <w:jc w:val="both"/>
        <w:rPr>
          <w:rFonts w:ascii="Century Gothic" w:hAnsi="Century Gothic"/>
        </w:rPr>
      </w:pPr>
      <w:r w:rsidRPr="0006678E">
        <w:rPr>
          <w:rFonts w:ascii="Century Gothic" w:hAnsi="Century Gothic"/>
          <w:lang w:val="en-US"/>
        </w:rPr>
        <w:lastRenderedPageBreak/>
        <w:t>S</w:t>
      </w:r>
      <w:r w:rsidR="00384757" w:rsidRPr="0006678E">
        <w:rPr>
          <w:rFonts w:ascii="Century Gothic" w:hAnsi="Century Gothic"/>
          <w:lang w:val="en-US"/>
        </w:rPr>
        <w:t>everino, F.</w:t>
      </w:r>
      <w:r w:rsidR="0006678E" w:rsidRPr="0006678E">
        <w:rPr>
          <w:rFonts w:ascii="Century Gothic" w:hAnsi="Century Gothic"/>
          <w:lang w:val="en-US"/>
        </w:rPr>
        <w:t xml:space="preserve"> </w:t>
      </w:r>
      <w:r w:rsidRPr="0006678E">
        <w:rPr>
          <w:rFonts w:ascii="Century Gothic" w:hAnsi="Century Gothic"/>
          <w:lang w:val="en-US"/>
        </w:rPr>
        <w:t>J.</w:t>
      </w:r>
      <w:r w:rsidR="00384757" w:rsidRPr="0006678E">
        <w:rPr>
          <w:rFonts w:ascii="Century Gothic" w:hAnsi="Century Gothic"/>
          <w:lang w:val="en-US"/>
        </w:rPr>
        <w:t>,</w:t>
      </w:r>
      <w:r w:rsidR="0006678E" w:rsidRPr="0006678E">
        <w:rPr>
          <w:rFonts w:ascii="Century Gothic" w:hAnsi="Century Gothic"/>
          <w:lang w:val="en-US"/>
        </w:rPr>
        <w:t xml:space="preserve"> </w:t>
      </w:r>
      <w:r w:rsidRPr="0006678E">
        <w:rPr>
          <w:rFonts w:ascii="Century Gothic" w:hAnsi="Century Gothic"/>
          <w:lang w:val="en-US"/>
        </w:rPr>
        <w:t>C</w:t>
      </w:r>
      <w:r w:rsidR="00384757" w:rsidRPr="0006678E">
        <w:rPr>
          <w:rFonts w:ascii="Century Gothic" w:hAnsi="Century Gothic"/>
          <w:lang w:val="en-US"/>
        </w:rPr>
        <w:t>hristoffoleti</w:t>
      </w:r>
      <w:r w:rsidRPr="0006678E">
        <w:rPr>
          <w:rFonts w:ascii="Century Gothic" w:hAnsi="Century Gothic"/>
          <w:lang w:val="en-US"/>
        </w:rPr>
        <w:t>, P.</w:t>
      </w:r>
      <w:r w:rsidR="0006678E">
        <w:rPr>
          <w:rFonts w:ascii="Century Gothic" w:hAnsi="Century Gothic"/>
          <w:lang w:val="en-US"/>
        </w:rPr>
        <w:t xml:space="preserve"> </w:t>
      </w:r>
      <w:r w:rsidRPr="0006678E">
        <w:rPr>
          <w:rFonts w:ascii="Century Gothic" w:hAnsi="Century Gothic"/>
          <w:lang w:val="en-US"/>
        </w:rPr>
        <w:t xml:space="preserve">J. </w:t>
      </w:r>
      <w:r w:rsidR="004A38B5" w:rsidRPr="0006678E">
        <w:rPr>
          <w:rFonts w:ascii="Century Gothic" w:hAnsi="Century Gothic"/>
          <w:lang w:val="en-US"/>
        </w:rPr>
        <w:t>2001.</w:t>
      </w:r>
      <w:r w:rsidR="0006678E" w:rsidRPr="0006678E">
        <w:rPr>
          <w:rFonts w:ascii="Century Gothic" w:hAnsi="Century Gothic"/>
          <w:lang w:val="en-US"/>
        </w:rPr>
        <w:t xml:space="preserve"> </w:t>
      </w:r>
      <w:r>
        <w:rPr>
          <w:rFonts w:ascii="Century Gothic" w:hAnsi="Century Gothic"/>
        </w:rPr>
        <w:t xml:space="preserve">Efeitos de quantidades de fitomassa de adubos verdes na supressão de plantas daninhas. </w:t>
      </w:r>
      <w:r w:rsidRPr="00C741D0">
        <w:rPr>
          <w:rFonts w:ascii="Century Gothic" w:hAnsi="Century Gothic"/>
          <w:bCs/>
          <w:i/>
        </w:rPr>
        <w:t>Planta Daninha</w:t>
      </w:r>
      <w:r>
        <w:rPr>
          <w:rFonts w:ascii="Century Gothic" w:hAnsi="Century Gothic"/>
        </w:rPr>
        <w:t>, 19</w:t>
      </w:r>
      <w:r w:rsidR="004A38B5">
        <w:rPr>
          <w:rFonts w:ascii="Century Gothic" w:hAnsi="Century Gothic"/>
        </w:rPr>
        <w:t>:223-228.</w:t>
      </w:r>
    </w:p>
    <w:p w:rsidR="00F50626" w:rsidRDefault="00F50626" w:rsidP="00A63B97">
      <w:pPr>
        <w:spacing w:line="480" w:lineRule="auto"/>
        <w:jc w:val="both"/>
        <w:rPr>
          <w:rFonts w:ascii="Century Gothic" w:hAnsi="Century Gothic"/>
        </w:rPr>
      </w:pPr>
    </w:p>
    <w:p w:rsidR="00F50626" w:rsidRDefault="00384757" w:rsidP="00A63B97">
      <w:pPr>
        <w:spacing w:line="480" w:lineRule="auto"/>
        <w:jc w:val="both"/>
        <w:rPr>
          <w:rFonts w:ascii="Century Gothic" w:hAnsi="Century Gothic"/>
        </w:rPr>
      </w:pPr>
      <w:r w:rsidRPr="003B1207">
        <w:rPr>
          <w:rFonts w:ascii="Century Gothic" w:hAnsi="Century Gothic"/>
        </w:rPr>
        <w:t>Vargas, L.,</w:t>
      </w:r>
      <w:r w:rsidR="0006678E" w:rsidRPr="003B1207">
        <w:rPr>
          <w:rFonts w:ascii="Century Gothic" w:hAnsi="Century Gothic"/>
        </w:rPr>
        <w:t xml:space="preserve"> </w:t>
      </w:r>
      <w:r w:rsidRPr="003B1207">
        <w:rPr>
          <w:rFonts w:ascii="Century Gothic" w:hAnsi="Century Gothic"/>
        </w:rPr>
        <w:t>Roman, E.</w:t>
      </w:r>
      <w:r w:rsidR="0006678E" w:rsidRPr="003B1207">
        <w:rPr>
          <w:rFonts w:ascii="Century Gothic" w:hAnsi="Century Gothic"/>
        </w:rPr>
        <w:t xml:space="preserve"> </w:t>
      </w:r>
      <w:r w:rsidR="00F50626" w:rsidRPr="003B1207">
        <w:rPr>
          <w:rFonts w:ascii="Century Gothic" w:hAnsi="Century Gothic"/>
        </w:rPr>
        <w:t>S.</w:t>
      </w:r>
      <w:r w:rsidR="0006678E" w:rsidRPr="003B1207">
        <w:rPr>
          <w:rFonts w:ascii="Century Gothic" w:hAnsi="Century Gothic"/>
        </w:rPr>
        <w:t xml:space="preserve"> </w:t>
      </w:r>
      <w:r w:rsidR="005B798A" w:rsidRPr="003B1207">
        <w:rPr>
          <w:rFonts w:ascii="Century Gothic" w:hAnsi="Century Gothic"/>
        </w:rPr>
        <w:t>2008.</w:t>
      </w:r>
      <w:r w:rsidR="0006678E" w:rsidRPr="003B1207">
        <w:rPr>
          <w:rFonts w:ascii="Century Gothic" w:hAnsi="Century Gothic"/>
        </w:rPr>
        <w:t xml:space="preserve"> </w:t>
      </w:r>
      <w:r w:rsidR="00F50626" w:rsidRPr="005B798A">
        <w:rPr>
          <w:rFonts w:ascii="Century Gothic" w:hAnsi="Century Gothic"/>
          <w:bCs/>
          <w:i/>
        </w:rPr>
        <w:t>Manual de Manejo e Controle de Plantas Daninhas.</w:t>
      </w:r>
      <w:r w:rsidR="00F50626">
        <w:rPr>
          <w:rFonts w:ascii="Century Gothic" w:hAnsi="Century Gothic"/>
        </w:rPr>
        <w:t>1. Ed. Embrapa T</w:t>
      </w:r>
      <w:r w:rsidR="005B798A">
        <w:rPr>
          <w:rFonts w:ascii="Century Gothic" w:hAnsi="Century Gothic"/>
        </w:rPr>
        <w:t>rigo.</w:t>
      </w:r>
      <w:r w:rsidR="00F50626">
        <w:rPr>
          <w:rFonts w:ascii="Century Gothic" w:hAnsi="Century Gothic"/>
        </w:rPr>
        <w:t xml:space="preserve"> Passo Fundo,</w:t>
      </w:r>
      <w:r w:rsidR="005B798A">
        <w:rPr>
          <w:rFonts w:ascii="Century Gothic" w:hAnsi="Century Gothic"/>
        </w:rPr>
        <w:t xml:space="preserve"> Brasil</w:t>
      </w:r>
      <w:r w:rsidR="00F50626">
        <w:rPr>
          <w:rFonts w:ascii="Century Gothic" w:hAnsi="Century Gothic"/>
        </w:rPr>
        <w:t>. 779 p.</w:t>
      </w:r>
    </w:p>
    <w:p w:rsidR="00F50626" w:rsidRDefault="00F50626" w:rsidP="00A63B97">
      <w:pPr>
        <w:spacing w:line="480" w:lineRule="auto"/>
        <w:rPr>
          <w:rFonts w:ascii="Century Gothic" w:hAnsi="Century Gothic"/>
        </w:rPr>
      </w:pPr>
    </w:p>
    <w:p w:rsidR="00F50626" w:rsidRPr="000A64EE" w:rsidRDefault="00F50626" w:rsidP="00A63B97">
      <w:pPr>
        <w:spacing w:line="480" w:lineRule="auto"/>
        <w:jc w:val="both"/>
        <w:rPr>
          <w:rFonts w:ascii="Century Gothic" w:hAnsi="Century Gothic" w:cs="Calibri"/>
        </w:rPr>
      </w:pPr>
      <w:r w:rsidRPr="000A64EE">
        <w:rPr>
          <w:rFonts w:ascii="Century Gothic" w:hAnsi="Century Gothic" w:cs="Calibri"/>
        </w:rPr>
        <w:t>V</w:t>
      </w:r>
      <w:r w:rsidR="00384757" w:rsidRPr="000A64EE">
        <w:rPr>
          <w:rFonts w:ascii="Century Gothic" w:hAnsi="Century Gothic" w:cs="Calibri"/>
        </w:rPr>
        <w:t>argas</w:t>
      </w:r>
      <w:r w:rsidRPr="000A64EE">
        <w:rPr>
          <w:rFonts w:ascii="Century Gothic" w:hAnsi="Century Gothic" w:cs="Calibri"/>
        </w:rPr>
        <w:t>, L. et al.</w:t>
      </w:r>
      <w:r w:rsidR="00C66B64">
        <w:rPr>
          <w:rFonts w:ascii="Century Gothic" w:hAnsi="Century Gothic" w:cs="Calibri"/>
        </w:rPr>
        <w:t xml:space="preserve">2006. </w:t>
      </w:r>
      <w:r w:rsidRPr="000A64EE">
        <w:rPr>
          <w:rFonts w:ascii="Century Gothic" w:hAnsi="Century Gothic" w:cs="Calibri"/>
        </w:rPr>
        <w:t xml:space="preserve">Resistência de </w:t>
      </w:r>
      <w:r w:rsidRPr="000A64EE">
        <w:rPr>
          <w:rFonts w:ascii="Century Gothic" w:hAnsi="Century Gothic" w:cs="Calibri"/>
          <w:i/>
        </w:rPr>
        <w:t>Conyza</w:t>
      </w:r>
      <w:r w:rsidR="0006678E">
        <w:rPr>
          <w:rFonts w:ascii="Century Gothic" w:hAnsi="Century Gothic" w:cs="Calibri"/>
          <w:i/>
        </w:rPr>
        <w:t xml:space="preserve"> </w:t>
      </w:r>
      <w:r w:rsidRPr="000A64EE">
        <w:rPr>
          <w:rFonts w:ascii="Century Gothic" w:hAnsi="Century Gothic" w:cs="Calibri"/>
          <w:i/>
        </w:rPr>
        <w:t>bonariensis</w:t>
      </w:r>
      <w:r w:rsidR="0006678E">
        <w:rPr>
          <w:rFonts w:ascii="Century Gothic" w:hAnsi="Century Gothic" w:cs="Calibri"/>
          <w:i/>
        </w:rPr>
        <w:t xml:space="preserve"> </w:t>
      </w:r>
      <w:r w:rsidRPr="000A64EE">
        <w:rPr>
          <w:rFonts w:ascii="Century Gothic" w:hAnsi="Century Gothic" w:cs="Calibri"/>
        </w:rPr>
        <w:t xml:space="preserve">ao herbicida glyphosate. </w:t>
      </w:r>
      <w:r w:rsidR="00C66B64" w:rsidRPr="000A64EE">
        <w:rPr>
          <w:rFonts w:ascii="Century Gothic" w:hAnsi="Century Gothic" w:cs="Calibri"/>
        </w:rPr>
        <w:t xml:space="preserve">In: </w:t>
      </w:r>
      <w:r w:rsidR="00C66B64">
        <w:rPr>
          <w:rFonts w:ascii="Century Gothic" w:hAnsi="Century Gothic" w:cs="Calibri"/>
        </w:rPr>
        <w:t xml:space="preserve">XXV </w:t>
      </w:r>
      <w:r w:rsidR="00C66B64" w:rsidRPr="000A64EE">
        <w:rPr>
          <w:rFonts w:ascii="Century Gothic" w:hAnsi="Century Gothic" w:cs="Calibri"/>
        </w:rPr>
        <w:t xml:space="preserve">CONGRESSO BRASILEIRO </w:t>
      </w:r>
      <w:r w:rsidR="00C66B64">
        <w:rPr>
          <w:rFonts w:ascii="Century Gothic" w:hAnsi="Century Gothic" w:cs="Calibri"/>
        </w:rPr>
        <w:t>DE CIENCIA DAS PLANTAS DANINHAS.</w:t>
      </w:r>
      <w:r w:rsidR="0006678E">
        <w:rPr>
          <w:rFonts w:ascii="Century Gothic" w:hAnsi="Century Gothic" w:cs="Calibri"/>
        </w:rPr>
        <w:t xml:space="preserve"> </w:t>
      </w:r>
      <w:r w:rsidR="00C66B64" w:rsidRPr="000A64EE">
        <w:rPr>
          <w:rFonts w:ascii="Century Gothic" w:hAnsi="Century Gothic" w:cs="Calibri"/>
          <w:b/>
        </w:rPr>
        <w:t>Resumos...</w:t>
      </w:r>
      <w:r w:rsidR="00C66B64">
        <w:rPr>
          <w:rFonts w:ascii="Century Gothic" w:hAnsi="Century Gothic" w:cs="Calibri"/>
        </w:rPr>
        <w:t>Brasília, Brasil.</w:t>
      </w:r>
      <w:r w:rsidR="00C66B64" w:rsidRPr="000A64EE">
        <w:rPr>
          <w:rFonts w:ascii="Century Gothic" w:hAnsi="Century Gothic" w:cs="Calibri"/>
        </w:rPr>
        <w:t xml:space="preserve"> p. 54</w:t>
      </w:r>
      <w:r w:rsidR="00C66B64">
        <w:rPr>
          <w:rFonts w:ascii="Century Gothic" w:hAnsi="Century Gothic" w:cs="Calibri"/>
        </w:rPr>
        <w:t>0</w:t>
      </w:r>
      <w:r w:rsidR="00C66B64" w:rsidRPr="000A64EE">
        <w:rPr>
          <w:rFonts w:ascii="Century Gothic" w:hAnsi="Century Gothic" w:cs="Calibri"/>
        </w:rPr>
        <w:t>.</w:t>
      </w:r>
    </w:p>
    <w:p w:rsidR="00F50626" w:rsidRPr="000A64EE" w:rsidRDefault="00F50626" w:rsidP="00A63B97">
      <w:pPr>
        <w:spacing w:line="480" w:lineRule="auto"/>
        <w:rPr>
          <w:rFonts w:ascii="Century Gothic" w:hAnsi="Century Gothic"/>
        </w:rPr>
      </w:pPr>
    </w:p>
    <w:p w:rsidR="00F50626" w:rsidRPr="000A64EE" w:rsidRDefault="00F50626" w:rsidP="00A63B97">
      <w:pPr>
        <w:spacing w:line="480" w:lineRule="auto"/>
        <w:jc w:val="both"/>
        <w:rPr>
          <w:rFonts w:ascii="Century Gothic" w:hAnsi="Century Gothic" w:cs="Calibri"/>
        </w:rPr>
      </w:pPr>
      <w:r w:rsidRPr="00384757">
        <w:rPr>
          <w:rFonts w:ascii="Century Gothic" w:hAnsi="Century Gothic" w:cs="Calibri"/>
          <w:lang w:val="en-US"/>
        </w:rPr>
        <w:t>V</w:t>
      </w:r>
      <w:r w:rsidR="00384757" w:rsidRPr="00384757">
        <w:rPr>
          <w:rFonts w:ascii="Century Gothic" w:hAnsi="Century Gothic" w:cs="Calibri"/>
          <w:lang w:val="en-US"/>
        </w:rPr>
        <w:t>idal</w:t>
      </w:r>
      <w:r w:rsidR="00384757">
        <w:rPr>
          <w:rFonts w:ascii="Century Gothic" w:hAnsi="Century Gothic" w:cs="Calibri"/>
          <w:lang w:val="en-US"/>
        </w:rPr>
        <w:t>, R.</w:t>
      </w:r>
      <w:r w:rsidR="0006678E">
        <w:rPr>
          <w:rFonts w:ascii="Century Gothic" w:hAnsi="Century Gothic" w:cs="Calibri"/>
          <w:lang w:val="en-US"/>
        </w:rPr>
        <w:t xml:space="preserve"> </w:t>
      </w:r>
      <w:r w:rsidRPr="00384757">
        <w:rPr>
          <w:rFonts w:ascii="Century Gothic" w:hAnsi="Century Gothic" w:cs="Calibri"/>
          <w:lang w:val="en-US"/>
        </w:rPr>
        <w:t>A.</w:t>
      </w:r>
      <w:r w:rsidR="00384757">
        <w:rPr>
          <w:rFonts w:ascii="Century Gothic" w:hAnsi="Century Gothic" w:cs="Calibri"/>
          <w:lang w:val="en-US"/>
        </w:rPr>
        <w:t>,</w:t>
      </w:r>
      <w:r w:rsidR="0006678E">
        <w:rPr>
          <w:rFonts w:ascii="Century Gothic" w:hAnsi="Century Gothic" w:cs="Calibri"/>
          <w:lang w:val="en-US"/>
        </w:rPr>
        <w:t xml:space="preserve"> </w:t>
      </w:r>
      <w:r w:rsidRPr="00384757">
        <w:rPr>
          <w:rFonts w:ascii="Century Gothic" w:hAnsi="Century Gothic" w:cs="Calibri"/>
          <w:lang w:val="en-US"/>
        </w:rPr>
        <w:t>T</w:t>
      </w:r>
      <w:r w:rsidR="00384757" w:rsidRPr="00384757">
        <w:rPr>
          <w:rFonts w:ascii="Century Gothic" w:hAnsi="Century Gothic" w:cs="Calibri"/>
          <w:lang w:val="en-US"/>
        </w:rPr>
        <w:t>heisen</w:t>
      </w:r>
      <w:r w:rsidRPr="00384757">
        <w:rPr>
          <w:rFonts w:ascii="Century Gothic" w:hAnsi="Century Gothic" w:cs="Calibri"/>
          <w:lang w:val="en-US"/>
        </w:rPr>
        <w:t xml:space="preserve">, G. </w:t>
      </w:r>
      <w:r w:rsidR="004A38B5" w:rsidRPr="00384757">
        <w:rPr>
          <w:rFonts w:ascii="Century Gothic" w:hAnsi="Century Gothic" w:cs="Calibri"/>
          <w:lang w:val="en-US"/>
        </w:rPr>
        <w:t xml:space="preserve">1999. </w:t>
      </w:r>
      <w:r w:rsidRPr="000A64EE">
        <w:rPr>
          <w:rFonts w:ascii="Century Gothic" w:hAnsi="Century Gothic" w:cs="Calibri"/>
        </w:rPr>
        <w:t xml:space="preserve">Efeito da cobertura do solo sobre a mortalidade de sementes de capim-marmelada em duas profundidades no solo. </w:t>
      </w:r>
      <w:r w:rsidRPr="00C741D0">
        <w:rPr>
          <w:rFonts w:ascii="Century Gothic" w:hAnsi="Century Gothic" w:cs="Calibri"/>
          <w:bCs/>
          <w:i/>
        </w:rPr>
        <w:t>Planta Daninha</w:t>
      </w:r>
      <w:r w:rsidRPr="000A64EE">
        <w:rPr>
          <w:rFonts w:ascii="Century Gothic" w:hAnsi="Century Gothic" w:cs="Calibri"/>
        </w:rPr>
        <w:t>, 17</w:t>
      </w:r>
      <w:r w:rsidR="0049791F">
        <w:rPr>
          <w:rFonts w:ascii="Century Gothic" w:hAnsi="Century Gothic" w:cs="Calibri"/>
        </w:rPr>
        <w:t>:</w:t>
      </w:r>
      <w:r w:rsidRPr="000A64EE">
        <w:rPr>
          <w:rFonts w:ascii="Century Gothic" w:hAnsi="Century Gothic" w:cs="Calibri"/>
        </w:rPr>
        <w:t>3</w:t>
      </w:r>
      <w:r w:rsidR="0049791F">
        <w:rPr>
          <w:rFonts w:ascii="Century Gothic" w:hAnsi="Century Gothic" w:cs="Calibri"/>
        </w:rPr>
        <w:t>39-344.</w:t>
      </w:r>
    </w:p>
    <w:p w:rsidR="00F50626" w:rsidRPr="000A64EE" w:rsidRDefault="00F50626" w:rsidP="00A63B97">
      <w:pPr>
        <w:spacing w:line="480" w:lineRule="auto"/>
        <w:rPr>
          <w:rFonts w:ascii="Century Gothic" w:hAnsi="Century Gothic"/>
        </w:rPr>
      </w:pPr>
    </w:p>
    <w:p w:rsidR="00F50626" w:rsidRPr="000A64EE" w:rsidRDefault="00384757" w:rsidP="00C66B64">
      <w:pPr>
        <w:spacing w:line="480" w:lineRule="auto"/>
        <w:jc w:val="both"/>
        <w:rPr>
          <w:rFonts w:ascii="Century Gothic" w:hAnsi="Century Gothic" w:cs="Calibri"/>
        </w:rPr>
      </w:pPr>
      <w:r w:rsidRPr="000A64EE">
        <w:rPr>
          <w:rFonts w:ascii="Century Gothic" w:hAnsi="Century Gothic" w:cs="Calibri"/>
        </w:rPr>
        <w:t>Vidal</w:t>
      </w:r>
      <w:r>
        <w:rPr>
          <w:rFonts w:ascii="Century Gothic" w:hAnsi="Century Gothic" w:cs="Calibri"/>
        </w:rPr>
        <w:t>, R.A., T</w:t>
      </w:r>
      <w:r w:rsidRPr="000A64EE">
        <w:rPr>
          <w:rFonts w:ascii="Century Gothic" w:hAnsi="Century Gothic" w:cs="Calibri"/>
        </w:rPr>
        <w:t>rezzi</w:t>
      </w:r>
      <w:r>
        <w:rPr>
          <w:rFonts w:ascii="Century Gothic" w:hAnsi="Century Gothic" w:cs="Calibri"/>
        </w:rPr>
        <w:t>, M.</w:t>
      </w:r>
      <w:r w:rsidR="00F50626" w:rsidRPr="000A64EE">
        <w:rPr>
          <w:rFonts w:ascii="Century Gothic" w:hAnsi="Century Gothic" w:cs="Calibri"/>
        </w:rPr>
        <w:t xml:space="preserve">M. </w:t>
      </w:r>
      <w:r w:rsidR="0049791F" w:rsidRPr="000A64EE">
        <w:rPr>
          <w:rFonts w:ascii="Century Gothic" w:hAnsi="Century Gothic" w:cs="Calibri"/>
        </w:rPr>
        <w:t>2004</w:t>
      </w:r>
      <w:r w:rsidR="0049791F">
        <w:rPr>
          <w:rFonts w:ascii="Century Gothic" w:hAnsi="Century Gothic" w:cs="Calibri"/>
        </w:rPr>
        <w:t xml:space="preserve">. </w:t>
      </w:r>
      <w:r w:rsidR="00F50626" w:rsidRPr="000A64EE">
        <w:rPr>
          <w:rFonts w:ascii="Century Gothic" w:hAnsi="Century Gothic" w:cs="Calibri"/>
        </w:rPr>
        <w:t xml:space="preserve">Potencial da utilização de coberturas vegetais de sorgo e milheto na supressão de plantas daninhas em condição de campo: I - plantas em desenvolvimento vegetativo. </w:t>
      </w:r>
      <w:r w:rsidR="00F50626" w:rsidRPr="00672147">
        <w:rPr>
          <w:rFonts w:ascii="Century Gothic" w:hAnsi="Century Gothic" w:cs="Calibri"/>
          <w:bCs/>
          <w:i/>
        </w:rPr>
        <w:t>Planta Daninha</w:t>
      </w:r>
      <w:r w:rsidR="00F50626" w:rsidRPr="000A64EE">
        <w:rPr>
          <w:rFonts w:ascii="Century Gothic" w:hAnsi="Century Gothic" w:cs="Calibri"/>
        </w:rPr>
        <w:t xml:space="preserve">, </w:t>
      </w:r>
      <w:r w:rsidR="0049791F">
        <w:rPr>
          <w:rFonts w:ascii="Century Gothic" w:hAnsi="Century Gothic" w:cs="Calibri"/>
        </w:rPr>
        <w:t>22:217-233</w:t>
      </w:r>
      <w:r w:rsidR="00F50626" w:rsidRPr="000A64EE">
        <w:rPr>
          <w:rFonts w:ascii="Century Gothic" w:hAnsi="Century Gothic" w:cs="Calibri"/>
        </w:rPr>
        <w:t>.</w:t>
      </w:r>
    </w:p>
    <w:sectPr w:rsidR="00F50626" w:rsidRPr="000A64EE" w:rsidSect="000C4065">
      <w:headerReference w:type="default" r:id="rId8"/>
      <w:pgSz w:w="11905" w:h="16837"/>
      <w:pgMar w:top="1152" w:right="1152" w:bottom="1152" w:left="1152" w:header="720" w:footer="706" w:gutter="0"/>
      <w:lnNumType w:countBy="1" w:distance="283" w:restart="continuous"/>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647" w:rsidRDefault="00C46647">
      <w:pPr>
        <w:spacing w:line="240" w:lineRule="auto"/>
      </w:pPr>
      <w:r>
        <w:separator/>
      </w:r>
    </w:p>
  </w:endnote>
  <w:endnote w:type="continuationSeparator" w:id="0">
    <w:p w:rsidR="00C46647" w:rsidRDefault="00C46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font289">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TimesNewRomanPS-ItalicMT">
    <w:panose1 w:val="00000000000000000000"/>
    <w:charset w:val="00"/>
    <w:family w:val="roman"/>
    <w:notTrueType/>
    <w:pitch w:val="default"/>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TT57F5O00">
    <w:panose1 w:val="00000000000000000000"/>
    <w:charset w:val="00"/>
    <w:family w:val="auto"/>
    <w:notTrueType/>
    <w:pitch w:val="default"/>
    <w:sig w:usb0="00000003" w:usb1="00000000" w:usb2="00000000" w:usb3="00000000" w:csb0="00000001" w:csb1="00000000"/>
  </w:font>
  <w:font w:name="TT3C5D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647" w:rsidRDefault="00C46647">
      <w:pPr>
        <w:spacing w:line="240" w:lineRule="auto"/>
      </w:pPr>
      <w:r>
        <w:separator/>
      </w:r>
    </w:p>
  </w:footnote>
  <w:footnote w:type="continuationSeparator" w:id="0">
    <w:p w:rsidR="00C46647" w:rsidRDefault="00C466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481744"/>
      <w:docPartObj>
        <w:docPartGallery w:val="Page Numbers (Top of Page)"/>
        <w:docPartUnique/>
      </w:docPartObj>
    </w:sdtPr>
    <w:sdtEndPr/>
    <w:sdtContent>
      <w:p w:rsidR="00196E3A" w:rsidRDefault="00C46647">
        <w:pPr>
          <w:pStyle w:val="Cabealho"/>
          <w:jc w:val="right"/>
        </w:pPr>
        <w:r>
          <w:fldChar w:fldCharType="begin"/>
        </w:r>
        <w:r>
          <w:instrText>PAGE   \* MERGEFORMAT</w:instrText>
        </w:r>
        <w:r>
          <w:fldChar w:fldCharType="separate"/>
        </w:r>
        <w:r w:rsidR="003B1207">
          <w:rPr>
            <w:noProof/>
          </w:rPr>
          <w:t>23</w:t>
        </w:r>
        <w:r>
          <w:rPr>
            <w:noProof/>
          </w:rPr>
          <w:fldChar w:fldCharType="end"/>
        </w:r>
      </w:p>
    </w:sdtContent>
  </w:sdt>
  <w:p w:rsidR="00196E3A" w:rsidRDefault="00196E3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65"/>
    <w:rsid w:val="00007B0E"/>
    <w:rsid w:val="00021F2F"/>
    <w:rsid w:val="00023E45"/>
    <w:rsid w:val="0002630C"/>
    <w:rsid w:val="00060E74"/>
    <w:rsid w:val="000640DD"/>
    <w:rsid w:val="000665B0"/>
    <w:rsid w:val="0006678E"/>
    <w:rsid w:val="00094FC3"/>
    <w:rsid w:val="000A5C58"/>
    <w:rsid w:val="000A64EE"/>
    <w:rsid w:val="000B0EFD"/>
    <w:rsid w:val="000B3A9E"/>
    <w:rsid w:val="000B44C0"/>
    <w:rsid w:val="000C4065"/>
    <w:rsid w:val="000E2037"/>
    <w:rsid w:val="000E6BF2"/>
    <w:rsid w:val="00140CCF"/>
    <w:rsid w:val="001422BD"/>
    <w:rsid w:val="001551BF"/>
    <w:rsid w:val="001669A5"/>
    <w:rsid w:val="00185651"/>
    <w:rsid w:val="00196E3A"/>
    <w:rsid w:val="001B2E8A"/>
    <w:rsid w:val="001B359D"/>
    <w:rsid w:val="001C1861"/>
    <w:rsid w:val="001D193F"/>
    <w:rsid w:val="0021769B"/>
    <w:rsid w:val="002247FA"/>
    <w:rsid w:val="00254F5C"/>
    <w:rsid w:val="00256AEE"/>
    <w:rsid w:val="002604B6"/>
    <w:rsid w:val="002845EF"/>
    <w:rsid w:val="0028469B"/>
    <w:rsid w:val="002B541B"/>
    <w:rsid w:val="002E0FBE"/>
    <w:rsid w:val="002E1488"/>
    <w:rsid w:val="00337C32"/>
    <w:rsid w:val="00341059"/>
    <w:rsid w:val="00366153"/>
    <w:rsid w:val="0038014F"/>
    <w:rsid w:val="00384757"/>
    <w:rsid w:val="00384798"/>
    <w:rsid w:val="003B1207"/>
    <w:rsid w:val="003D1955"/>
    <w:rsid w:val="003E0B65"/>
    <w:rsid w:val="003F1308"/>
    <w:rsid w:val="003F2694"/>
    <w:rsid w:val="003F270F"/>
    <w:rsid w:val="00416A44"/>
    <w:rsid w:val="00423599"/>
    <w:rsid w:val="00437A4E"/>
    <w:rsid w:val="004723E5"/>
    <w:rsid w:val="00475C86"/>
    <w:rsid w:val="00492AF1"/>
    <w:rsid w:val="0049791F"/>
    <w:rsid w:val="004A38B5"/>
    <w:rsid w:val="004A4A2A"/>
    <w:rsid w:val="004C3A76"/>
    <w:rsid w:val="004E2D25"/>
    <w:rsid w:val="004F6526"/>
    <w:rsid w:val="00506694"/>
    <w:rsid w:val="00534E2B"/>
    <w:rsid w:val="00535222"/>
    <w:rsid w:val="00570632"/>
    <w:rsid w:val="00572C73"/>
    <w:rsid w:val="00585A05"/>
    <w:rsid w:val="005B798A"/>
    <w:rsid w:val="005B7A93"/>
    <w:rsid w:val="005C4186"/>
    <w:rsid w:val="005D68E0"/>
    <w:rsid w:val="00603F53"/>
    <w:rsid w:val="00611329"/>
    <w:rsid w:val="006323D9"/>
    <w:rsid w:val="00635446"/>
    <w:rsid w:val="00657B23"/>
    <w:rsid w:val="006620D3"/>
    <w:rsid w:val="00672147"/>
    <w:rsid w:val="006924BA"/>
    <w:rsid w:val="00706199"/>
    <w:rsid w:val="0075624D"/>
    <w:rsid w:val="007600A0"/>
    <w:rsid w:val="00762980"/>
    <w:rsid w:val="00766624"/>
    <w:rsid w:val="007714D2"/>
    <w:rsid w:val="007A2C22"/>
    <w:rsid w:val="007A2DF1"/>
    <w:rsid w:val="007A4565"/>
    <w:rsid w:val="007A76A0"/>
    <w:rsid w:val="007B2E01"/>
    <w:rsid w:val="007F4FCB"/>
    <w:rsid w:val="008465CE"/>
    <w:rsid w:val="00847FA7"/>
    <w:rsid w:val="00886E44"/>
    <w:rsid w:val="0089373D"/>
    <w:rsid w:val="008A5CAD"/>
    <w:rsid w:val="008D4D72"/>
    <w:rsid w:val="00901C4D"/>
    <w:rsid w:val="009077C1"/>
    <w:rsid w:val="0092160C"/>
    <w:rsid w:val="00933306"/>
    <w:rsid w:val="009405BC"/>
    <w:rsid w:val="00957658"/>
    <w:rsid w:val="009952B8"/>
    <w:rsid w:val="009B00E0"/>
    <w:rsid w:val="009B4088"/>
    <w:rsid w:val="009D6A42"/>
    <w:rsid w:val="009F2B9E"/>
    <w:rsid w:val="00A05447"/>
    <w:rsid w:val="00A3122F"/>
    <w:rsid w:val="00A36835"/>
    <w:rsid w:val="00A50B6B"/>
    <w:rsid w:val="00A63B97"/>
    <w:rsid w:val="00A72654"/>
    <w:rsid w:val="00AB1828"/>
    <w:rsid w:val="00AC75D2"/>
    <w:rsid w:val="00AE7C4E"/>
    <w:rsid w:val="00B06CBE"/>
    <w:rsid w:val="00B07C46"/>
    <w:rsid w:val="00BB7CBD"/>
    <w:rsid w:val="00BB7E15"/>
    <w:rsid w:val="00BD50F2"/>
    <w:rsid w:val="00C02755"/>
    <w:rsid w:val="00C07381"/>
    <w:rsid w:val="00C31C99"/>
    <w:rsid w:val="00C46647"/>
    <w:rsid w:val="00C66B64"/>
    <w:rsid w:val="00C741D0"/>
    <w:rsid w:val="00C81C11"/>
    <w:rsid w:val="00C96AC3"/>
    <w:rsid w:val="00CB7DC8"/>
    <w:rsid w:val="00CD3C03"/>
    <w:rsid w:val="00D14ED8"/>
    <w:rsid w:val="00D51977"/>
    <w:rsid w:val="00DF4AED"/>
    <w:rsid w:val="00E0488F"/>
    <w:rsid w:val="00E14482"/>
    <w:rsid w:val="00E16E25"/>
    <w:rsid w:val="00E23D3E"/>
    <w:rsid w:val="00E26E0D"/>
    <w:rsid w:val="00E70A3F"/>
    <w:rsid w:val="00E91F8E"/>
    <w:rsid w:val="00EB5CFF"/>
    <w:rsid w:val="00EC57CB"/>
    <w:rsid w:val="00ED2E34"/>
    <w:rsid w:val="00EE1C07"/>
    <w:rsid w:val="00F052E3"/>
    <w:rsid w:val="00F13573"/>
    <w:rsid w:val="00F14609"/>
    <w:rsid w:val="00F246E8"/>
    <w:rsid w:val="00F33E59"/>
    <w:rsid w:val="00F46A50"/>
    <w:rsid w:val="00F50626"/>
    <w:rsid w:val="00F81CF5"/>
    <w:rsid w:val="00F83915"/>
    <w:rsid w:val="00FE5C76"/>
    <w:rsid w:val="00FF33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65"/>
    <w:pPr>
      <w:suppressAutoHyphens/>
      <w:spacing w:line="100" w:lineRule="atLeast"/>
    </w:pPr>
    <w:rPr>
      <w:kern w:val="1"/>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0C4065"/>
  </w:style>
  <w:style w:type="character" w:styleId="Forte">
    <w:name w:val="Strong"/>
    <w:uiPriority w:val="22"/>
    <w:qFormat/>
    <w:rsid w:val="000C4065"/>
    <w:rPr>
      <w:b/>
      <w:bCs/>
    </w:rPr>
  </w:style>
  <w:style w:type="character" w:customStyle="1" w:styleId="st">
    <w:name w:val="st"/>
    <w:rsid w:val="000C4065"/>
  </w:style>
  <w:style w:type="character" w:styleId="nfase">
    <w:name w:val="Emphasis"/>
    <w:uiPriority w:val="20"/>
    <w:qFormat/>
    <w:rsid w:val="000C4065"/>
    <w:rPr>
      <w:i/>
      <w:iCs/>
    </w:rPr>
  </w:style>
  <w:style w:type="character" w:customStyle="1" w:styleId="st1">
    <w:name w:val="st1"/>
    <w:rsid w:val="000C4065"/>
  </w:style>
  <w:style w:type="character" w:customStyle="1" w:styleId="Refdecomentrio1">
    <w:name w:val="Ref. de comentário1"/>
    <w:rsid w:val="000C4065"/>
    <w:rPr>
      <w:sz w:val="16"/>
      <w:szCs w:val="16"/>
    </w:rPr>
  </w:style>
  <w:style w:type="character" w:customStyle="1" w:styleId="TextodecomentrioChar">
    <w:name w:val="Texto de comentário Char"/>
    <w:uiPriority w:val="99"/>
    <w:rsid w:val="000C4065"/>
    <w:rPr>
      <w:rFonts w:ascii="Times New Roman" w:eastAsia="Times New Roman" w:hAnsi="Times New Roman" w:cs="Times New Roman"/>
      <w:kern w:val="1"/>
      <w:sz w:val="20"/>
      <w:szCs w:val="20"/>
    </w:rPr>
  </w:style>
  <w:style w:type="character" w:customStyle="1" w:styleId="AssuntodocomentrioChar">
    <w:name w:val="Assunto do comentário Char"/>
    <w:uiPriority w:val="99"/>
    <w:rsid w:val="000C4065"/>
    <w:rPr>
      <w:rFonts w:ascii="Times New Roman" w:eastAsia="Times New Roman" w:hAnsi="Times New Roman" w:cs="Times New Roman"/>
      <w:b/>
      <w:bCs/>
      <w:kern w:val="1"/>
      <w:sz w:val="20"/>
      <w:szCs w:val="20"/>
    </w:rPr>
  </w:style>
  <w:style w:type="character" w:customStyle="1" w:styleId="TextodebaloChar">
    <w:name w:val="Texto de balão Char"/>
    <w:uiPriority w:val="99"/>
    <w:rsid w:val="000C4065"/>
    <w:rPr>
      <w:rFonts w:ascii="Tahoma" w:eastAsia="Times New Roman" w:hAnsi="Tahoma" w:cs="Tahoma"/>
      <w:kern w:val="1"/>
      <w:sz w:val="16"/>
      <w:szCs w:val="16"/>
    </w:rPr>
  </w:style>
  <w:style w:type="character" w:customStyle="1" w:styleId="MapadoDocumentoChar">
    <w:name w:val="Mapa do Documento Char"/>
    <w:uiPriority w:val="99"/>
    <w:rsid w:val="000C4065"/>
    <w:rPr>
      <w:rFonts w:ascii="Tahoma" w:eastAsia="Times New Roman" w:hAnsi="Tahoma" w:cs="Tahoma"/>
      <w:kern w:val="1"/>
      <w:sz w:val="16"/>
      <w:szCs w:val="16"/>
    </w:rPr>
  </w:style>
  <w:style w:type="character" w:styleId="Hyperlink">
    <w:name w:val="Hyperlink"/>
    <w:uiPriority w:val="99"/>
    <w:rsid w:val="000C4065"/>
    <w:rPr>
      <w:color w:val="0000FF"/>
      <w:u w:val="single"/>
    </w:rPr>
  </w:style>
  <w:style w:type="character" w:styleId="HiperlinkVisitado">
    <w:name w:val="FollowedHyperlink"/>
    <w:uiPriority w:val="99"/>
    <w:rsid w:val="000C4065"/>
    <w:rPr>
      <w:color w:val="800080"/>
      <w:u w:val="single"/>
    </w:rPr>
  </w:style>
  <w:style w:type="character" w:styleId="TextodoEspaoReservado">
    <w:name w:val="Placeholder Text"/>
    <w:uiPriority w:val="99"/>
    <w:rsid w:val="000C4065"/>
    <w:rPr>
      <w:color w:val="808080"/>
    </w:rPr>
  </w:style>
  <w:style w:type="character" w:customStyle="1" w:styleId="CabealhoChar">
    <w:name w:val="Cabeçalho Char"/>
    <w:uiPriority w:val="99"/>
    <w:rsid w:val="000C4065"/>
    <w:rPr>
      <w:rFonts w:ascii="Times New Roman" w:eastAsia="Times New Roman" w:hAnsi="Times New Roman" w:cs="Times New Roman"/>
      <w:kern w:val="1"/>
      <w:sz w:val="24"/>
      <w:szCs w:val="24"/>
    </w:rPr>
  </w:style>
  <w:style w:type="character" w:customStyle="1" w:styleId="RodapChar">
    <w:name w:val="Rodapé Char"/>
    <w:uiPriority w:val="99"/>
    <w:rsid w:val="000C4065"/>
    <w:rPr>
      <w:rFonts w:ascii="Times New Roman" w:eastAsia="Times New Roman" w:hAnsi="Times New Roman" w:cs="Times New Roman"/>
      <w:kern w:val="1"/>
      <w:sz w:val="24"/>
      <w:szCs w:val="24"/>
    </w:rPr>
  </w:style>
  <w:style w:type="character" w:customStyle="1" w:styleId="Nmerodelinha1">
    <w:name w:val="Número de linha1"/>
    <w:rsid w:val="000C4065"/>
  </w:style>
  <w:style w:type="character" w:customStyle="1" w:styleId="hps">
    <w:name w:val="hps"/>
    <w:rsid w:val="000C4065"/>
  </w:style>
  <w:style w:type="character" w:customStyle="1" w:styleId="A1">
    <w:name w:val="A1"/>
    <w:uiPriority w:val="99"/>
    <w:rsid w:val="000C4065"/>
    <w:rPr>
      <w:rFonts w:cs="Book Antiqua"/>
      <w:color w:val="000000"/>
      <w:sz w:val="16"/>
      <w:szCs w:val="16"/>
    </w:rPr>
  </w:style>
  <w:style w:type="character" w:customStyle="1" w:styleId="Nmerodelinha10">
    <w:name w:val="Número de linha1"/>
    <w:rsid w:val="000C4065"/>
  </w:style>
  <w:style w:type="character" w:styleId="Nmerodelinha">
    <w:name w:val="line number"/>
    <w:uiPriority w:val="99"/>
    <w:rsid w:val="000C4065"/>
  </w:style>
  <w:style w:type="paragraph" w:customStyle="1" w:styleId="Ttulo1">
    <w:name w:val="Título1"/>
    <w:basedOn w:val="Normal"/>
    <w:next w:val="Corpodetexto"/>
    <w:rsid w:val="000C4065"/>
    <w:pPr>
      <w:keepNext/>
      <w:spacing w:before="240" w:after="120"/>
    </w:pPr>
    <w:rPr>
      <w:rFonts w:ascii="Arial" w:eastAsia="MS Mincho" w:hAnsi="Arial" w:cs="Tahoma"/>
      <w:sz w:val="28"/>
      <w:szCs w:val="28"/>
    </w:rPr>
  </w:style>
  <w:style w:type="paragraph" w:styleId="Corpodetexto">
    <w:name w:val="Body Text"/>
    <w:basedOn w:val="Normal"/>
    <w:rsid w:val="000C4065"/>
    <w:pPr>
      <w:spacing w:after="120"/>
    </w:pPr>
  </w:style>
  <w:style w:type="paragraph" w:styleId="Lista">
    <w:name w:val="List"/>
    <w:basedOn w:val="Corpodetexto"/>
    <w:rsid w:val="000C4065"/>
    <w:rPr>
      <w:rFonts w:cs="Tahoma"/>
    </w:rPr>
  </w:style>
  <w:style w:type="paragraph" w:customStyle="1" w:styleId="Legenda1">
    <w:name w:val="Legenda1"/>
    <w:basedOn w:val="Normal"/>
    <w:rsid w:val="000C4065"/>
    <w:pPr>
      <w:suppressLineNumbers/>
      <w:spacing w:before="120" w:after="120"/>
    </w:pPr>
    <w:rPr>
      <w:rFonts w:cs="Tahoma"/>
      <w:i/>
      <w:iCs/>
    </w:rPr>
  </w:style>
  <w:style w:type="paragraph" w:customStyle="1" w:styleId="ndice">
    <w:name w:val="Índice"/>
    <w:basedOn w:val="Normal"/>
    <w:rsid w:val="000C4065"/>
    <w:pPr>
      <w:suppressLineNumbers/>
    </w:pPr>
    <w:rPr>
      <w:rFonts w:cs="Tahoma"/>
    </w:rPr>
  </w:style>
  <w:style w:type="paragraph" w:styleId="PargrafodaLista">
    <w:name w:val="List Paragraph"/>
    <w:basedOn w:val="Normal"/>
    <w:uiPriority w:val="34"/>
    <w:qFormat/>
    <w:rsid w:val="000C4065"/>
    <w:pPr>
      <w:ind w:left="720"/>
    </w:pPr>
  </w:style>
  <w:style w:type="paragraph" w:customStyle="1" w:styleId="Default">
    <w:name w:val="Default"/>
    <w:rsid w:val="000C4065"/>
    <w:pPr>
      <w:suppressAutoHyphens/>
      <w:spacing w:line="100" w:lineRule="atLeast"/>
    </w:pPr>
    <w:rPr>
      <w:rFonts w:eastAsia="Arial Unicode MS"/>
      <w:color w:val="000000"/>
      <w:kern w:val="1"/>
      <w:sz w:val="24"/>
      <w:szCs w:val="24"/>
      <w:lang w:eastAsia="ar-SA"/>
    </w:rPr>
  </w:style>
  <w:style w:type="paragraph" w:customStyle="1" w:styleId="Textodecomentrio1">
    <w:name w:val="Texto de comentário1"/>
    <w:basedOn w:val="Normal"/>
    <w:rsid w:val="000C4065"/>
    <w:rPr>
      <w:sz w:val="20"/>
      <w:szCs w:val="20"/>
    </w:rPr>
  </w:style>
  <w:style w:type="paragraph" w:customStyle="1" w:styleId="Assuntodocomentrio1">
    <w:name w:val="Assunto do comentário1"/>
    <w:rsid w:val="000C4065"/>
    <w:pPr>
      <w:widowControl w:val="0"/>
      <w:suppressAutoHyphens/>
      <w:spacing w:after="200" w:line="276" w:lineRule="auto"/>
    </w:pPr>
    <w:rPr>
      <w:rFonts w:ascii="Calibri" w:eastAsia="Arial Unicode MS" w:hAnsi="Calibri" w:cs="font289"/>
      <w:b/>
      <w:bCs/>
      <w:kern w:val="1"/>
      <w:sz w:val="22"/>
      <w:szCs w:val="22"/>
      <w:lang w:eastAsia="ar-SA"/>
    </w:rPr>
  </w:style>
  <w:style w:type="paragraph" w:styleId="Textodebalo">
    <w:name w:val="Balloon Text"/>
    <w:basedOn w:val="Normal"/>
    <w:uiPriority w:val="99"/>
    <w:rsid w:val="000C4065"/>
    <w:rPr>
      <w:rFonts w:ascii="Tahoma" w:hAnsi="Tahoma" w:cs="Tahoma"/>
      <w:sz w:val="16"/>
      <w:szCs w:val="16"/>
    </w:rPr>
  </w:style>
  <w:style w:type="paragraph" w:styleId="MapadoDocumento">
    <w:name w:val="Document Map"/>
    <w:basedOn w:val="Normal"/>
    <w:uiPriority w:val="99"/>
    <w:rsid w:val="000C4065"/>
    <w:rPr>
      <w:rFonts w:ascii="Tahoma" w:hAnsi="Tahoma" w:cs="Tahoma"/>
      <w:sz w:val="16"/>
      <w:szCs w:val="16"/>
    </w:rPr>
  </w:style>
  <w:style w:type="paragraph" w:customStyle="1" w:styleId="font5">
    <w:name w:val="font5"/>
    <w:basedOn w:val="Normal"/>
    <w:rsid w:val="000C4065"/>
  </w:style>
  <w:style w:type="paragraph" w:customStyle="1" w:styleId="xl65">
    <w:name w:val="xl65"/>
    <w:basedOn w:val="Normal"/>
    <w:rsid w:val="000C4065"/>
    <w:pPr>
      <w:pBdr>
        <w:bottom w:val="single" w:sz="8" w:space="0" w:color="000000"/>
      </w:pBdr>
    </w:pPr>
  </w:style>
  <w:style w:type="paragraph" w:customStyle="1" w:styleId="xl66">
    <w:name w:val="xl66"/>
    <w:basedOn w:val="Normal"/>
    <w:rsid w:val="000C4065"/>
  </w:style>
  <w:style w:type="paragraph" w:customStyle="1" w:styleId="xl67">
    <w:name w:val="xl67"/>
    <w:basedOn w:val="Normal"/>
    <w:rsid w:val="000C4065"/>
  </w:style>
  <w:style w:type="paragraph" w:customStyle="1" w:styleId="xl68">
    <w:name w:val="xl68"/>
    <w:basedOn w:val="Normal"/>
    <w:rsid w:val="000C4065"/>
  </w:style>
  <w:style w:type="paragraph" w:customStyle="1" w:styleId="xl69">
    <w:name w:val="xl69"/>
    <w:basedOn w:val="Normal"/>
    <w:rsid w:val="000C4065"/>
    <w:pPr>
      <w:pBdr>
        <w:bottom w:val="single" w:sz="8" w:space="0" w:color="000000"/>
      </w:pBdr>
    </w:pPr>
  </w:style>
  <w:style w:type="paragraph" w:customStyle="1" w:styleId="xl70">
    <w:name w:val="xl70"/>
    <w:basedOn w:val="Normal"/>
    <w:rsid w:val="000C4065"/>
  </w:style>
  <w:style w:type="paragraph" w:customStyle="1" w:styleId="xl71">
    <w:name w:val="xl71"/>
    <w:basedOn w:val="Normal"/>
    <w:rsid w:val="000C4065"/>
    <w:pPr>
      <w:pBdr>
        <w:bottom w:val="single" w:sz="8" w:space="0" w:color="000000"/>
      </w:pBdr>
    </w:pPr>
  </w:style>
  <w:style w:type="paragraph" w:customStyle="1" w:styleId="xl72">
    <w:name w:val="xl72"/>
    <w:basedOn w:val="Normal"/>
    <w:rsid w:val="000C4065"/>
  </w:style>
  <w:style w:type="paragraph" w:customStyle="1" w:styleId="xl73">
    <w:name w:val="xl73"/>
    <w:basedOn w:val="Normal"/>
    <w:rsid w:val="000C4065"/>
  </w:style>
  <w:style w:type="paragraph" w:customStyle="1" w:styleId="xl74">
    <w:name w:val="xl74"/>
    <w:basedOn w:val="Normal"/>
    <w:rsid w:val="000C4065"/>
    <w:pPr>
      <w:pBdr>
        <w:bottom w:val="single" w:sz="8" w:space="0" w:color="000000"/>
      </w:pBdr>
    </w:pPr>
  </w:style>
  <w:style w:type="paragraph" w:customStyle="1" w:styleId="xl75">
    <w:name w:val="xl75"/>
    <w:basedOn w:val="Normal"/>
    <w:rsid w:val="000C4065"/>
    <w:pPr>
      <w:pBdr>
        <w:bottom w:val="single" w:sz="8" w:space="0" w:color="000000"/>
      </w:pBdr>
    </w:pPr>
  </w:style>
  <w:style w:type="paragraph" w:customStyle="1" w:styleId="xl76">
    <w:name w:val="xl76"/>
    <w:basedOn w:val="Normal"/>
    <w:rsid w:val="000C4065"/>
  </w:style>
  <w:style w:type="paragraph" w:customStyle="1" w:styleId="xl77">
    <w:name w:val="xl77"/>
    <w:basedOn w:val="Normal"/>
    <w:rsid w:val="000C4065"/>
  </w:style>
  <w:style w:type="paragraph" w:customStyle="1" w:styleId="xl78">
    <w:name w:val="xl78"/>
    <w:basedOn w:val="Normal"/>
    <w:rsid w:val="000C4065"/>
  </w:style>
  <w:style w:type="paragraph" w:styleId="Cabealho">
    <w:name w:val="header"/>
    <w:basedOn w:val="Normal"/>
    <w:uiPriority w:val="99"/>
    <w:rsid w:val="000C4065"/>
    <w:pPr>
      <w:suppressLineNumbers/>
      <w:tabs>
        <w:tab w:val="center" w:pos="4252"/>
        <w:tab w:val="right" w:pos="8504"/>
      </w:tabs>
    </w:pPr>
  </w:style>
  <w:style w:type="paragraph" w:styleId="Rodap">
    <w:name w:val="footer"/>
    <w:basedOn w:val="Normal"/>
    <w:uiPriority w:val="99"/>
    <w:rsid w:val="000C4065"/>
    <w:pPr>
      <w:suppressLineNumbers/>
      <w:tabs>
        <w:tab w:val="center" w:pos="4252"/>
        <w:tab w:val="right" w:pos="8504"/>
      </w:tabs>
    </w:pPr>
  </w:style>
  <w:style w:type="paragraph" w:customStyle="1" w:styleId="Pa4">
    <w:name w:val="Pa4"/>
    <w:basedOn w:val="Default"/>
    <w:uiPriority w:val="99"/>
    <w:rsid w:val="000C4065"/>
    <w:pPr>
      <w:spacing w:line="201" w:lineRule="atLeast"/>
    </w:pPr>
    <w:rPr>
      <w:rFonts w:ascii="Book Antiqua" w:hAnsi="Book Antiqua" w:cs="font289"/>
      <w:color w:val="00000A"/>
    </w:rPr>
  </w:style>
  <w:style w:type="paragraph" w:customStyle="1" w:styleId="Pa3">
    <w:name w:val="Pa3"/>
    <w:basedOn w:val="Default"/>
    <w:uiPriority w:val="99"/>
    <w:rsid w:val="000C4065"/>
    <w:pPr>
      <w:spacing w:line="221" w:lineRule="atLeast"/>
    </w:pPr>
    <w:rPr>
      <w:rFonts w:ascii="Book Antiqua" w:hAnsi="Book Antiqua" w:cs="font289"/>
      <w:color w:val="00000A"/>
    </w:rPr>
  </w:style>
  <w:style w:type="character" w:styleId="Refdecomentrio">
    <w:name w:val="annotation reference"/>
    <w:uiPriority w:val="99"/>
    <w:semiHidden/>
    <w:unhideWhenUsed/>
    <w:rsid w:val="00A3122F"/>
    <w:rPr>
      <w:sz w:val="16"/>
      <w:szCs w:val="16"/>
    </w:rPr>
  </w:style>
  <w:style w:type="paragraph" w:styleId="Textodecomentrio">
    <w:name w:val="annotation text"/>
    <w:basedOn w:val="Normal"/>
    <w:link w:val="TextodecomentrioChar1"/>
    <w:uiPriority w:val="99"/>
    <w:semiHidden/>
    <w:unhideWhenUsed/>
    <w:rsid w:val="00A3122F"/>
    <w:rPr>
      <w:sz w:val="20"/>
      <w:szCs w:val="20"/>
    </w:rPr>
  </w:style>
  <w:style w:type="character" w:customStyle="1" w:styleId="TextodecomentrioChar1">
    <w:name w:val="Texto de comentário Char1"/>
    <w:link w:val="Textodecomentrio"/>
    <w:uiPriority w:val="99"/>
    <w:semiHidden/>
    <w:rsid w:val="00A3122F"/>
    <w:rPr>
      <w:kern w:val="1"/>
      <w:lang w:eastAsia="ar-SA"/>
    </w:rPr>
  </w:style>
  <w:style w:type="paragraph" w:styleId="Assuntodocomentrio">
    <w:name w:val="annotation subject"/>
    <w:basedOn w:val="Textodecomentrio"/>
    <w:next w:val="Textodecomentrio"/>
    <w:link w:val="AssuntodocomentrioChar1"/>
    <w:uiPriority w:val="99"/>
    <w:semiHidden/>
    <w:unhideWhenUsed/>
    <w:rsid w:val="00A3122F"/>
    <w:rPr>
      <w:b/>
      <w:bCs/>
    </w:rPr>
  </w:style>
  <w:style w:type="character" w:customStyle="1" w:styleId="AssuntodocomentrioChar1">
    <w:name w:val="Assunto do comentário Char1"/>
    <w:link w:val="Assuntodocomentrio"/>
    <w:uiPriority w:val="99"/>
    <w:semiHidden/>
    <w:rsid w:val="00A3122F"/>
    <w:rPr>
      <w:b/>
      <w:bCs/>
      <w:kern w:val="1"/>
      <w:lang w:eastAsia="ar-SA"/>
    </w:rPr>
  </w:style>
  <w:style w:type="paragraph" w:styleId="SemEspaamento">
    <w:name w:val="No Spacing"/>
    <w:uiPriority w:val="1"/>
    <w:qFormat/>
    <w:rsid w:val="00CB7DC8"/>
    <w:pPr>
      <w:suppressAutoHyphens/>
    </w:pPr>
    <w:rPr>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65"/>
    <w:pPr>
      <w:suppressAutoHyphens/>
      <w:spacing w:line="100" w:lineRule="atLeast"/>
    </w:pPr>
    <w:rPr>
      <w:kern w:val="1"/>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0C4065"/>
  </w:style>
  <w:style w:type="character" w:styleId="Forte">
    <w:name w:val="Strong"/>
    <w:uiPriority w:val="22"/>
    <w:qFormat/>
    <w:rsid w:val="000C4065"/>
    <w:rPr>
      <w:b/>
      <w:bCs/>
    </w:rPr>
  </w:style>
  <w:style w:type="character" w:customStyle="1" w:styleId="st">
    <w:name w:val="st"/>
    <w:rsid w:val="000C4065"/>
  </w:style>
  <w:style w:type="character" w:styleId="nfase">
    <w:name w:val="Emphasis"/>
    <w:uiPriority w:val="20"/>
    <w:qFormat/>
    <w:rsid w:val="000C4065"/>
    <w:rPr>
      <w:i/>
      <w:iCs/>
    </w:rPr>
  </w:style>
  <w:style w:type="character" w:customStyle="1" w:styleId="st1">
    <w:name w:val="st1"/>
    <w:rsid w:val="000C4065"/>
  </w:style>
  <w:style w:type="character" w:customStyle="1" w:styleId="Refdecomentrio1">
    <w:name w:val="Ref. de comentário1"/>
    <w:rsid w:val="000C4065"/>
    <w:rPr>
      <w:sz w:val="16"/>
      <w:szCs w:val="16"/>
    </w:rPr>
  </w:style>
  <w:style w:type="character" w:customStyle="1" w:styleId="TextodecomentrioChar">
    <w:name w:val="Texto de comentário Char"/>
    <w:uiPriority w:val="99"/>
    <w:rsid w:val="000C4065"/>
    <w:rPr>
      <w:rFonts w:ascii="Times New Roman" w:eastAsia="Times New Roman" w:hAnsi="Times New Roman" w:cs="Times New Roman"/>
      <w:kern w:val="1"/>
      <w:sz w:val="20"/>
      <w:szCs w:val="20"/>
    </w:rPr>
  </w:style>
  <w:style w:type="character" w:customStyle="1" w:styleId="AssuntodocomentrioChar">
    <w:name w:val="Assunto do comentário Char"/>
    <w:uiPriority w:val="99"/>
    <w:rsid w:val="000C4065"/>
    <w:rPr>
      <w:rFonts w:ascii="Times New Roman" w:eastAsia="Times New Roman" w:hAnsi="Times New Roman" w:cs="Times New Roman"/>
      <w:b/>
      <w:bCs/>
      <w:kern w:val="1"/>
      <w:sz w:val="20"/>
      <w:szCs w:val="20"/>
    </w:rPr>
  </w:style>
  <w:style w:type="character" w:customStyle="1" w:styleId="TextodebaloChar">
    <w:name w:val="Texto de balão Char"/>
    <w:uiPriority w:val="99"/>
    <w:rsid w:val="000C4065"/>
    <w:rPr>
      <w:rFonts w:ascii="Tahoma" w:eastAsia="Times New Roman" w:hAnsi="Tahoma" w:cs="Tahoma"/>
      <w:kern w:val="1"/>
      <w:sz w:val="16"/>
      <w:szCs w:val="16"/>
    </w:rPr>
  </w:style>
  <w:style w:type="character" w:customStyle="1" w:styleId="MapadoDocumentoChar">
    <w:name w:val="Mapa do Documento Char"/>
    <w:uiPriority w:val="99"/>
    <w:rsid w:val="000C4065"/>
    <w:rPr>
      <w:rFonts w:ascii="Tahoma" w:eastAsia="Times New Roman" w:hAnsi="Tahoma" w:cs="Tahoma"/>
      <w:kern w:val="1"/>
      <w:sz w:val="16"/>
      <w:szCs w:val="16"/>
    </w:rPr>
  </w:style>
  <w:style w:type="character" w:styleId="Hyperlink">
    <w:name w:val="Hyperlink"/>
    <w:uiPriority w:val="99"/>
    <w:rsid w:val="000C4065"/>
    <w:rPr>
      <w:color w:val="0000FF"/>
      <w:u w:val="single"/>
    </w:rPr>
  </w:style>
  <w:style w:type="character" w:styleId="HiperlinkVisitado">
    <w:name w:val="FollowedHyperlink"/>
    <w:uiPriority w:val="99"/>
    <w:rsid w:val="000C4065"/>
    <w:rPr>
      <w:color w:val="800080"/>
      <w:u w:val="single"/>
    </w:rPr>
  </w:style>
  <w:style w:type="character" w:styleId="TextodoEspaoReservado">
    <w:name w:val="Placeholder Text"/>
    <w:uiPriority w:val="99"/>
    <w:rsid w:val="000C4065"/>
    <w:rPr>
      <w:color w:val="808080"/>
    </w:rPr>
  </w:style>
  <w:style w:type="character" w:customStyle="1" w:styleId="CabealhoChar">
    <w:name w:val="Cabeçalho Char"/>
    <w:uiPriority w:val="99"/>
    <w:rsid w:val="000C4065"/>
    <w:rPr>
      <w:rFonts w:ascii="Times New Roman" w:eastAsia="Times New Roman" w:hAnsi="Times New Roman" w:cs="Times New Roman"/>
      <w:kern w:val="1"/>
      <w:sz w:val="24"/>
      <w:szCs w:val="24"/>
    </w:rPr>
  </w:style>
  <w:style w:type="character" w:customStyle="1" w:styleId="RodapChar">
    <w:name w:val="Rodapé Char"/>
    <w:uiPriority w:val="99"/>
    <w:rsid w:val="000C4065"/>
    <w:rPr>
      <w:rFonts w:ascii="Times New Roman" w:eastAsia="Times New Roman" w:hAnsi="Times New Roman" w:cs="Times New Roman"/>
      <w:kern w:val="1"/>
      <w:sz w:val="24"/>
      <w:szCs w:val="24"/>
    </w:rPr>
  </w:style>
  <w:style w:type="character" w:customStyle="1" w:styleId="Nmerodelinha1">
    <w:name w:val="Número de linha1"/>
    <w:rsid w:val="000C4065"/>
  </w:style>
  <w:style w:type="character" w:customStyle="1" w:styleId="hps">
    <w:name w:val="hps"/>
    <w:rsid w:val="000C4065"/>
  </w:style>
  <w:style w:type="character" w:customStyle="1" w:styleId="A1">
    <w:name w:val="A1"/>
    <w:uiPriority w:val="99"/>
    <w:rsid w:val="000C4065"/>
    <w:rPr>
      <w:rFonts w:cs="Book Antiqua"/>
      <w:color w:val="000000"/>
      <w:sz w:val="16"/>
      <w:szCs w:val="16"/>
    </w:rPr>
  </w:style>
  <w:style w:type="character" w:customStyle="1" w:styleId="Nmerodelinha10">
    <w:name w:val="Número de linha1"/>
    <w:rsid w:val="000C4065"/>
  </w:style>
  <w:style w:type="character" w:styleId="Nmerodelinha">
    <w:name w:val="line number"/>
    <w:uiPriority w:val="99"/>
    <w:rsid w:val="000C4065"/>
  </w:style>
  <w:style w:type="paragraph" w:customStyle="1" w:styleId="Ttulo1">
    <w:name w:val="Título1"/>
    <w:basedOn w:val="Normal"/>
    <w:next w:val="Corpodetexto"/>
    <w:rsid w:val="000C4065"/>
    <w:pPr>
      <w:keepNext/>
      <w:spacing w:before="240" w:after="120"/>
    </w:pPr>
    <w:rPr>
      <w:rFonts w:ascii="Arial" w:eastAsia="MS Mincho" w:hAnsi="Arial" w:cs="Tahoma"/>
      <w:sz w:val="28"/>
      <w:szCs w:val="28"/>
    </w:rPr>
  </w:style>
  <w:style w:type="paragraph" w:styleId="Corpodetexto">
    <w:name w:val="Body Text"/>
    <w:basedOn w:val="Normal"/>
    <w:rsid w:val="000C4065"/>
    <w:pPr>
      <w:spacing w:after="120"/>
    </w:pPr>
  </w:style>
  <w:style w:type="paragraph" w:styleId="Lista">
    <w:name w:val="List"/>
    <w:basedOn w:val="Corpodetexto"/>
    <w:rsid w:val="000C4065"/>
    <w:rPr>
      <w:rFonts w:cs="Tahoma"/>
    </w:rPr>
  </w:style>
  <w:style w:type="paragraph" w:customStyle="1" w:styleId="Legenda1">
    <w:name w:val="Legenda1"/>
    <w:basedOn w:val="Normal"/>
    <w:rsid w:val="000C4065"/>
    <w:pPr>
      <w:suppressLineNumbers/>
      <w:spacing w:before="120" w:after="120"/>
    </w:pPr>
    <w:rPr>
      <w:rFonts w:cs="Tahoma"/>
      <w:i/>
      <w:iCs/>
    </w:rPr>
  </w:style>
  <w:style w:type="paragraph" w:customStyle="1" w:styleId="ndice">
    <w:name w:val="Índice"/>
    <w:basedOn w:val="Normal"/>
    <w:rsid w:val="000C4065"/>
    <w:pPr>
      <w:suppressLineNumbers/>
    </w:pPr>
    <w:rPr>
      <w:rFonts w:cs="Tahoma"/>
    </w:rPr>
  </w:style>
  <w:style w:type="paragraph" w:styleId="PargrafodaLista">
    <w:name w:val="List Paragraph"/>
    <w:basedOn w:val="Normal"/>
    <w:uiPriority w:val="34"/>
    <w:qFormat/>
    <w:rsid w:val="000C4065"/>
    <w:pPr>
      <w:ind w:left="720"/>
    </w:pPr>
  </w:style>
  <w:style w:type="paragraph" w:customStyle="1" w:styleId="Default">
    <w:name w:val="Default"/>
    <w:rsid w:val="000C4065"/>
    <w:pPr>
      <w:suppressAutoHyphens/>
      <w:spacing w:line="100" w:lineRule="atLeast"/>
    </w:pPr>
    <w:rPr>
      <w:rFonts w:eastAsia="Arial Unicode MS"/>
      <w:color w:val="000000"/>
      <w:kern w:val="1"/>
      <w:sz w:val="24"/>
      <w:szCs w:val="24"/>
      <w:lang w:eastAsia="ar-SA"/>
    </w:rPr>
  </w:style>
  <w:style w:type="paragraph" w:customStyle="1" w:styleId="Textodecomentrio1">
    <w:name w:val="Texto de comentário1"/>
    <w:basedOn w:val="Normal"/>
    <w:rsid w:val="000C4065"/>
    <w:rPr>
      <w:sz w:val="20"/>
      <w:szCs w:val="20"/>
    </w:rPr>
  </w:style>
  <w:style w:type="paragraph" w:customStyle="1" w:styleId="Assuntodocomentrio1">
    <w:name w:val="Assunto do comentário1"/>
    <w:rsid w:val="000C4065"/>
    <w:pPr>
      <w:widowControl w:val="0"/>
      <w:suppressAutoHyphens/>
      <w:spacing w:after="200" w:line="276" w:lineRule="auto"/>
    </w:pPr>
    <w:rPr>
      <w:rFonts w:ascii="Calibri" w:eastAsia="Arial Unicode MS" w:hAnsi="Calibri" w:cs="font289"/>
      <w:b/>
      <w:bCs/>
      <w:kern w:val="1"/>
      <w:sz w:val="22"/>
      <w:szCs w:val="22"/>
      <w:lang w:eastAsia="ar-SA"/>
    </w:rPr>
  </w:style>
  <w:style w:type="paragraph" w:styleId="Textodebalo">
    <w:name w:val="Balloon Text"/>
    <w:basedOn w:val="Normal"/>
    <w:uiPriority w:val="99"/>
    <w:rsid w:val="000C4065"/>
    <w:rPr>
      <w:rFonts w:ascii="Tahoma" w:hAnsi="Tahoma" w:cs="Tahoma"/>
      <w:sz w:val="16"/>
      <w:szCs w:val="16"/>
    </w:rPr>
  </w:style>
  <w:style w:type="paragraph" w:styleId="MapadoDocumento">
    <w:name w:val="Document Map"/>
    <w:basedOn w:val="Normal"/>
    <w:uiPriority w:val="99"/>
    <w:rsid w:val="000C4065"/>
    <w:rPr>
      <w:rFonts w:ascii="Tahoma" w:hAnsi="Tahoma" w:cs="Tahoma"/>
      <w:sz w:val="16"/>
      <w:szCs w:val="16"/>
    </w:rPr>
  </w:style>
  <w:style w:type="paragraph" w:customStyle="1" w:styleId="font5">
    <w:name w:val="font5"/>
    <w:basedOn w:val="Normal"/>
    <w:rsid w:val="000C4065"/>
  </w:style>
  <w:style w:type="paragraph" w:customStyle="1" w:styleId="xl65">
    <w:name w:val="xl65"/>
    <w:basedOn w:val="Normal"/>
    <w:rsid w:val="000C4065"/>
    <w:pPr>
      <w:pBdr>
        <w:bottom w:val="single" w:sz="8" w:space="0" w:color="000000"/>
      </w:pBdr>
    </w:pPr>
  </w:style>
  <w:style w:type="paragraph" w:customStyle="1" w:styleId="xl66">
    <w:name w:val="xl66"/>
    <w:basedOn w:val="Normal"/>
    <w:rsid w:val="000C4065"/>
  </w:style>
  <w:style w:type="paragraph" w:customStyle="1" w:styleId="xl67">
    <w:name w:val="xl67"/>
    <w:basedOn w:val="Normal"/>
    <w:rsid w:val="000C4065"/>
  </w:style>
  <w:style w:type="paragraph" w:customStyle="1" w:styleId="xl68">
    <w:name w:val="xl68"/>
    <w:basedOn w:val="Normal"/>
    <w:rsid w:val="000C4065"/>
  </w:style>
  <w:style w:type="paragraph" w:customStyle="1" w:styleId="xl69">
    <w:name w:val="xl69"/>
    <w:basedOn w:val="Normal"/>
    <w:rsid w:val="000C4065"/>
    <w:pPr>
      <w:pBdr>
        <w:bottom w:val="single" w:sz="8" w:space="0" w:color="000000"/>
      </w:pBdr>
    </w:pPr>
  </w:style>
  <w:style w:type="paragraph" w:customStyle="1" w:styleId="xl70">
    <w:name w:val="xl70"/>
    <w:basedOn w:val="Normal"/>
    <w:rsid w:val="000C4065"/>
  </w:style>
  <w:style w:type="paragraph" w:customStyle="1" w:styleId="xl71">
    <w:name w:val="xl71"/>
    <w:basedOn w:val="Normal"/>
    <w:rsid w:val="000C4065"/>
    <w:pPr>
      <w:pBdr>
        <w:bottom w:val="single" w:sz="8" w:space="0" w:color="000000"/>
      </w:pBdr>
    </w:pPr>
  </w:style>
  <w:style w:type="paragraph" w:customStyle="1" w:styleId="xl72">
    <w:name w:val="xl72"/>
    <w:basedOn w:val="Normal"/>
    <w:rsid w:val="000C4065"/>
  </w:style>
  <w:style w:type="paragraph" w:customStyle="1" w:styleId="xl73">
    <w:name w:val="xl73"/>
    <w:basedOn w:val="Normal"/>
    <w:rsid w:val="000C4065"/>
  </w:style>
  <w:style w:type="paragraph" w:customStyle="1" w:styleId="xl74">
    <w:name w:val="xl74"/>
    <w:basedOn w:val="Normal"/>
    <w:rsid w:val="000C4065"/>
    <w:pPr>
      <w:pBdr>
        <w:bottom w:val="single" w:sz="8" w:space="0" w:color="000000"/>
      </w:pBdr>
    </w:pPr>
  </w:style>
  <w:style w:type="paragraph" w:customStyle="1" w:styleId="xl75">
    <w:name w:val="xl75"/>
    <w:basedOn w:val="Normal"/>
    <w:rsid w:val="000C4065"/>
    <w:pPr>
      <w:pBdr>
        <w:bottom w:val="single" w:sz="8" w:space="0" w:color="000000"/>
      </w:pBdr>
    </w:pPr>
  </w:style>
  <w:style w:type="paragraph" w:customStyle="1" w:styleId="xl76">
    <w:name w:val="xl76"/>
    <w:basedOn w:val="Normal"/>
    <w:rsid w:val="000C4065"/>
  </w:style>
  <w:style w:type="paragraph" w:customStyle="1" w:styleId="xl77">
    <w:name w:val="xl77"/>
    <w:basedOn w:val="Normal"/>
    <w:rsid w:val="000C4065"/>
  </w:style>
  <w:style w:type="paragraph" w:customStyle="1" w:styleId="xl78">
    <w:name w:val="xl78"/>
    <w:basedOn w:val="Normal"/>
    <w:rsid w:val="000C4065"/>
  </w:style>
  <w:style w:type="paragraph" w:styleId="Cabealho">
    <w:name w:val="header"/>
    <w:basedOn w:val="Normal"/>
    <w:uiPriority w:val="99"/>
    <w:rsid w:val="000C4065"/>
    <w:pPr>
      <w:suppressLineNumbers/>
      <w:tabs>
        <w:tab w:val="center" w:pos="4252"/>
        <w:tab w:val="right" w:pos="8504"/>
      </w:tabs>
    </w:pPr>
  </w:style>
  <w:style w:type="paragraph" w:styleId="Rodap">
    <w:name w:val="footer"/>
    <w:basedOn w:val="Normal"/>
    <w:uiPriority w:val="99"/>
    <w:rsid w:val="000C4065"/>
    <w:pPr>
      <w:suppressLineNumbers/>
      <w:tabs>
        <w:tab w:val="center" w:pos="4252"/>
        <w:tab w:val="right" w:pos="8504"/>
      </w:tabs>
    </w:pPr>
  </w:style>
  <w:style w:type="paragraph" w:customStyle="1" w:styleId="Pa4">
    <w:name w:val="Pa4"/>
    <w:basedOn w:val="Default"/>
    <w:uiPriority w:val="99"/>
    <w:rsid w:val="000C4065"/>
    <w:pPr>
      <w:spacing w:line="201" w:lineRule="atLeast"/>
    </w:pPr>
    <w:rPr>
      <w:rFonts w:ascii="Book Antiqua" w:hAnsi="Book Antiqua" w:cs="font289"/>
      <w:color w:val="00000A"/>
    </w:rPr>
  </w:style>
  <w:style w:type="paragraph" w:customStyle="1" w:styleId="Pa3">
    <w:name w:val="Pa3"/>
    <w:basedOn w:val="Default"/>
    <w:uiPriority w:val="99"/>
    <w:rsid w:val="000C4065"/>
    <w:pPr>
      <w:spacing w:line="221" w:lineRule="atLeast"/>
    </w:pPr>
    <w:rPr>
      <w:rFonts w:ascii="Book Antiqua" w:hAnsi="Book Antiqua" w:cs="font289"/>
      <w:color w:val="00000A"/>
    </w:rPr>
  </w:style>
  <w:style w:type="character" w:styleId="Refdecomentrio">
    <w:name w:val="annotation reference"/>
    <w:uiPriority w:val="99"/>
    <w:semiHidden/>
    <w:unhideWhenUsed/>
    <w:rsid w:val="00A3122F"/>
    <w:rPr>
      <w:sz w:val="16"/>
      <w:szCs w:val="16"/>
    </w:rPr>
  </w:style>
  <w:style w:type="paragraph" w:styleId="Textodecomentrio">
    <w:name w:val="annotation text"/>
    <w:basedOn w:val="Normal"/>
    <w:link w:val="TextodecomentrioChar1"/>
    <w:uiPriority w:val="99"/>
    <w:semiHidden/>
    <w:unhideWhenUsed/>
    <w:rsid w:val="00A3122F"/>
    <w:rPr>
      <w:sz w:val="20"/>
      <w:szCs w:val="20"/>
    </w:rPr>
  </w:style>
  <w:style w:type="character" w:customStyle="1" w:styleId="TextodecomentrioChar1">
    <w:name w:val="Texto de comentário Char1"/>
    <w:link w:val="Textodecomentrio"/>
    <w:uiPriority w:val="99"/>
    <w:semiHidden/>
    <w:rsid w:val="00A3122F"/>
    <w:rPr>
      <w:kern w:val="1"/>
      <w:lang w:eastAsia="ar-SA"/>
    </w:rPr>
  </w:style>
  <w:style w:type="paragraph" w:styleId="Assuntodocomentrio">
    <w:name w:val="annotation subject"/>
    <w:basedOn w:val="Textodecomentrio"/>
    <w:next w:val="Textodecomentrio"/>
    <w:link w:val="AssuntodocomentrioChar1"/>
    <w:uiPriority w:val="99"/>
    <w:semiHidden/>
    <w:unhideWhenUsed/>
    <w:rsid w:val="00A3122F"/>
    <w:rPr>
      <w:b/>
      <w:bCs/>
    </w:rPr>
  </w:style>
  <w:style w:type="character" w:customStyle="1" w:styleId="AssuntodocomentrioChar1">
    <w:name w:val="Assunto do comentário Char1"/>
    <w:link w:val="Assuntodocomentrio"/>
    <w:uiPriority w:val="99"/>
    <w:semiHidden/>
    <w:rsid w:val="00A3122F"/>
    <w:rPr>
      <w:b/>
      <w:bCs/>
      <w:kern w:val="1"/>
      <w:lang w:eastAsia="ar-SA"/>
    </w:rPr>
  </w:style>
  <w:style w:type="paragraph" w:styleId="SemEspaamento">
    <w:name w:val="No Spacing"/>
    <w:uiPriority w:val="1"/>
    <w:qFormat/>
    <w:rsid w:val="00CB7DC8"/>
    <w:pPr>
      <w:suppressAutoHyphens/>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3850">
      <w:bodyDiv w:val="1"/>
      <w:marLeft w:val="0"/>
      <w:marRight w:val="0"/>
      <w:marTop w:val="0"/>
      <w:marBottom w:val="0"/>
      <w:divBdr>
        <w:top w:val="none" w:sz="0" w:space="0" w:color="auto"/>
        <w:left w:val="none" w:sz="0" w:space="0" w:color="auto"/>
        <w:bottom w:val="none" w:sz="0" w:space="0" w:color="auto"/>
        <w:right w:val="none" w:sz="0" w:space="0" w:color="auto"/>
      </w:divBdr>
    </w:div>
    <w:div w:id="50156684">
      <w:bodyDiv w:val="1"/>
      <w:marLeft w:val="0"/>
      <w:marRight w:val="0"/>
      <w:marTop w:val="0"/>
      <w:marBottom w:val="0"/>
      <w:divBdr>
        <w:top w:val="none" w:sz="0" w:space="0" w:color="auto"/>
        <w:left w:val="none" w:sz="0" w:space="0" w:color="auto"/>
        <w:bottom w:val="none" w:sz="0" w:space="0" w:color="auto"/>
        <w:right w:val="none" w:sz="0" w:space="0" w:color="auto"/>
      </w:divBdr>
    </w:div>
    <w:div w:id="190341672">
      <w:bodyDiv w:val="1"/>
      <w:marLeft w:val="0"/>
      <w:marRight w:val="0"/>
      <w:marTop w:val="0"/>
      <w:marBottom w:val="0"/>
      <w:divBdr>
        <w:top w:val="none" w:sz="0" w:space="0" w:color="auto"/>
        <w:left w:val="none" w:sz="0" w:space="0" w:color="auto"/>
        <w:bottom w:val="none" w:sz="0" w:space="0" w:color="auto"/>
        <w:right w:val="none" w:sz="0" w:space="0" w:color="auto"/>
      </w:divBdr>
    </w:div>
    <w:div w:id="258874855">
      <w:bodyDiv w:val="1"/>
      <w:marLeft w:val="0"/>
      <w:marRight w:val="0"/>
      <w:marTop w:val="0"/>
      <w:marBottom w:val="0"/>
      <w:divBdr>
        <w:top w:val="none" w:sz="0" w:space="0" w:color="auto"/>
        <w:left w:val="none" w:sz="0" w:space="0" w:color="auto"/>
        <w:bottom w:val="none" w:sz="0" w:space="0" w:color="auto"/>
        <w:right w:val="none" w:sz="0" w:space="0" w:color="auto"/>
      </w:divBdr>
    </w:div>
    <w:div w:id="392970445">
      <w:bodyDiv w:val="1"/>
      <w:marLeft w:val="0"/>
      <w:marRight w:val="0"/>
      <w:marTop w:val="0"/>
      <w:marBottom w:val="0"/>
      <w:divBdr>
        <w:top w:val="none" w:sz="0" w:space="0" w:color="auto"/>
        <w:left w:val="none" w:sz="0" w:space="0" w:color="auto"/>
        <w:bottom w:val="none" w:sz="0" w:space="0" w:color="auto"/>
        <w:right w:val="none" w:sz="0" w:space="0" w:color="auto"/>
      </w:divBdr>
    </w:div>
    <w:div w:id="492722718">
      <w:bodyDiv w:val="1"/>
      <w:marLeft w:val="0"/>
      <w:marRight w:val="0"/>
      <w:marTop w:val="0"/>
      <w:marBottom w:val="0"/>
      <w:divBdr>
        <w:top w:val="none" w:sz="0" w:space="0" w:color="auto"/>
        <w:left w:val="none" w:sz="0" w:space="0" w:color="auto"/>
        <w:bottom w:val="none" w:sz="0" w:space="0" w:color="auto"/>
        <w:right w:val="none" w:sz="0" w:space="0" w:color="auto"/>
      </w:divBdr>
    </w:div>
    <w:div w:id="632515234">
      <w:bodyDiv w:val="1"/>
      <w:marLeft w:val="0"/>
      <w:marRight w:val="0"/>
      <w:marTop w:val="0"/>
      <w:marBottom w:val="0"/>
      <w:divBdr>
        <w:top w:val="none" w:sz="0" w:space="0" w:color="auto"/>
        <w:left w:val="none" w:sz="0" w:space="0" w:color="auto"/>
        <w:bottom w:val="none" w:sz="0" w:space="0" w:color="auto"/>
        <w:right w:val="none" w:sz="0" w:space="0" w:color="auto"/>
      </w:divBdr>
    </w:div>
    <w:div w:id="1067268112">
      <w:bodyDiv w:val="1"/>
      <w:marLeft w:val="0"/>
      <w:marRight w:val="0"/>
      <w:marTop w:val="0"/>
      <w:marBottom w:val="0"/>
      <w:divBdr>
        <w:top w:val="none" w:sz="0" w:space="0" w:color="auto"/>
        <w:left w:val="none" w:sz="0" w:space="0" w:color="auto"/>
        <w:bottom w:val="none" w:sz="0" w:space="0" w:color="auto"/>
        <w:right w:val="none" w:sz="0" w:space="0" w:color="auto"/>
      </w:divBdr>
    </w:div>
    <w:div w:id="1513761955">
      <w:bodyDiv w:val="1"/>
      <w:marLeft w:val="0"/>
      <w:marRight w:val="0"/>
      <w:marTop w:val="0"/>
      <w:marBottom w:val="0"/>
      <w:divBdr>
        <w:top w:val="none" w:sz="0" w:space="0" w:color="auto"/>
        <w:left w:val="none" w:sz="0" w:space="0" w:color="auto"/>
        <w:bottom w:val="none" w:sz="0" w:space="0" w:color="auto"/>
        <w:right w:val="none" w:sz="0" w:space="0" w:color="auto"/>
      </w:divBdr>
    </w:div>
    <w:div w:id="1684093195">
      <w:bodyDiv w:val="1"/>
      <w:marLeft w:val="0"/>
      <w:marRight w:val="0"/>
      <w:marTop w:val="0"/>
      <w:marBottom w:val="0"/>
      <w:divBdr>
        <w:top w:val="none" w:sz="0" w:space="0" w:color="auto"/>
        <w:left w:val="none" w:sz="0" w:space="0" w:color="auto"/>
        <w:bottom w:val="none" w:sz="0" w:space="0" w:color="auto"/>
        <w:right w:val="none" w:sz="0" w:space="0" w:color="auto"/>
      </w:divBdr>
    </w:div>
    <w:div w:id="1746222110">
      <w:bodyDiv w:val="1"/>
      <w:marLeft w:val="0"/>
      <w:marRight w:val="0"/>
      <w:marTop w:val="0"/>
      <w:marBottom w:val="0"/>
      <w:divBdr>
        <w:top w:val="none" w:sz="0" w:space="0" w:color="auto"/>
        <w:left w:val="none" w:sz="0" w:space="0" w:color="auto"/>
        <w:bottom w:val="none" w:sz="0" w:space="0" w:color="auto"/>
        <w:right w:val="none" w:sz="0" w:space="0" w:color="auto"/>
      </w:divBdr>
    </w:div>
    <w:div w:id="209022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C691-381C-40A9-8CBC-267A5304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5037</Words>
  <Characters>27203</Characters>
  <Application>Microsoft Office Word</Application>
  <DocSecurity>0</DocSecurity>
  <Lines>226</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CARATTI</dc:creator>
  <cp:lastModifiedBy>Marcela Reinehr</cp:lastModifiedBy>
  <cp:revision>2</cp:revision>
  <dcterms:created xsi:type="dcterms:W3CDTF">2013-04-12T20:36:00Z</dcterms:created>
  <dcterms:modified xsi:type="dcterms:W3CDTF">2013-04-12T20:36:00Z</dcterms:modified>
</cp:coreProperties>
</file>